
<file path=[Content_Types].xml><?xml version="1.0" encoding="utf-8"?>
<Types xmlns="http://schemas.openxmlformats.org/package/2006/content-types"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24ACC1">
      <w:pPr>
        <w:widowControl/>
        <w:jc w:val="center"/>
        <w:rPr>
          <w:rFonts w:hint="eastAsia" w:ascii="仿宋" w:hAnsi="仿宋" w:eastAsia="仿宋" w:cs="宋体"/>
          <w:bCs/>
          <w:kern w:val="0"/>
          <w:sz w:val="44"/>
          <w:szCs w:val="44"/>
        </w:rPr>
      </w:pPr>
    </w:p>
    <w:p w14:paraId="70BFD4B9">
      <w:pPr>
        <w:widowControl/>
        <w:jc w:val="center"/>
        <w:rPr>
          <w:rFonts w:hint="eastAsia" w:ascii="仿宋" w:hAnsi="仿宋" w:eastAsia="仿宋" w:cs="宋体"/>
          <w:bCs/>
          <w:kern w:val="0"/>
          <w:sz w:val="44"/>
          <w:szCs w:val="44"/>
        </w:rPr>
      </w:pPr>
    </w:p>
    <w:p w14:paraId="52C7C19F">
      <w:pPr>
        <w:widowControl/>
        <w:jc w:val="center"/>
        <w:rPr>
          <w:rFonts w:hint="eastAsia" w:ascii="仿宋" w:hAnsi="仿宋" w:eastAsia="仿宋" w:cs="宋体"/>
          <w:bCs/>
          <w:kern w:val="0"/>
          <w:sz w:val="44"/>
          <w:szCs w:val="44"/>
        </w:rPr>
      </w:pPr>
    </w:p>
    <w:p w14:paraId="639A4389">
      <w:pPr>
        <w:widowControl/>
        <w:jc w:val="center"/>
        <w:rPr>
          <w:rFonts w:hint="eastAsia" w:ascii="仿宋" w:hAnsi="仿宋" w:eastAsia="仿宋" w:cs="宋体"/>
          <w:bCs/>
          <w:kern w:val="0"/>
          <w:sz w:val="44"/>
          <w:szCs w:val="44"/>
        </w:rPr>
      </w:pPr>
    </w:p>
    <w:p w14:paraId="7F59E92D">
      <w:pPr>
        <w:widowControl/>
        <w:jc w:val="center"/>
        <w:rPr>
          <w:rFonts w:hint="eastAsia" w:ascii="仿宋" w:hAnsi="仿宋" w:eastAsia="仿宋" w:cs="宋体"/>
          <w:bCs/>
          <w:kern w:val="0"/>
          <w:sz w:val="44"/>
          <w:szCs w:val="44"/>
        </w:rPr>
      </w:pPr>
    </w:p>
    <w:p w14:paraId="25E80912">
      <w:pPr>
        <w:widowControl/>
        <w:jc w:val="center"/>
        <w:rPr>
          <w:rFonts w:hint="eastAsia" w:ascii="仿宋" w:hAnsi="仿宋" w:eastAsia="仿宋" w:cs="宋体"/>
          <w:b/>
          <w:kern w:val="0"/>
          <w:sz w:val="44"/>
          <w:szCs w:val="44"/>
        </w:rPr>
      </w:pPr>
      <w:r>
        <w:rPr>
          <w:rFonts w:hint="eastAsia" w:ascii="仿宋" w:hAnsi="仿宋" w:eastAsia="仿宋" w:cs="宋体"/>
          <w:b/>
          <w:kern w:val="0"/>
          <w:sz w:val="44"/>
          <w:szCs w:val="44"/>
        </w:rPr>
        <w:t>【广东动环能耗平台】</w:t>
      </w:r>
    </w:p>
    <w:p w14:paraId="55E8FB49">
      <w:pPr>
        <w:widowControl/>
        <w:jc w:val="center"/>
        <w:rPr>
          <w:rFonts w:hint="eastAsia" w:ascii="仿宋" w:hAnsi="仿宋" w:eastAsia="仿宋" w:cs="宋体"/>
          <w:b/>
          <w:kern w:val="0"/>
          <w:sz w:val="44"/>
          <w:szCs w:val="44"/>
        </w:rPr>
      </w:pPr>
      <w:r>
        <w:rPr>
          <w:rFonts w:hint="eastAsia" w:ascii="仿宋" w:hAnsi="仿宋" w:eastAsia="仿宋" w:cs="宋体"/>
          <w:b/>
          <w:kern w:val="0"/>
          <w:sz w:val="44"/>
          <w:szCs w:val="44"/>
        </w:rPr>
        <w:t>订阅接入【资源中心】动环专业数据需求</w:t>
      </w:r>
      <w:r>
        <w:rPr>
          <w:rFonts w:ascii="仿宋" w:hAnsi="仿宋" w:eastAsia="仿宋" w:cs="宋体"/>
          <w:b/>
          <w:kern w:val="0"/>
          <w:sz w:val="44"/>
          <w:szCs w:val="44"/>
        </w:rPr>
        <w:t xml:space="preserve"> </w:t>
      </w:r>
    </w:p>
    <w:p w14:paraId="65FD13E2">
      <w:pPr>
        <w:widowControl/>
        <w:jc w:val="center"/>
        <w:rPr>
          <w:rFonts w:hint="eastAsia" w:ascii="仿宋" w:hAnsi="仿宋" w:eastAsia="仿宋"/>
          <w:bCs/>
          <w:sz w:val="44"/>
          <w:szCs w:val="44"/>
        </w:rPr>
      </w:pPr>
      <w:r>
        <w:rPr>
          <w:rFonts w:ascii="仿宋" w:hAnsi="仿宋" w:eastAsia="仿宋"/>
          <w:bCs/>
          <w:sz w:val="44"/>
          <w:szCs w:val="44"/>
        </w:rPr>
        <w:t>V</w:t>
      </w:r>
      <w:r>
        <w:rPr>
          <w:rFonts w:hint="eastAsia" w:ascii="仿宋" w:hAnsi="仿宋" w:eastAsia="仿宋"/>
          <w:bCs/>
          <w:sz w:val="44"/>
          <w:szCs w:val="44"/>
        </w:rPr>
        <w:t>1</w:t>
      </w:r>
      <w:r>
        <w:rPr>
          <w:rFonts w:ascii="仿宋" w:hAnsi="仿宋" w:eastAsia="仿宋"/>
          <w:bCs/>
          <w:sz w:val="44"/>
          <w:szCs w:val="44"/>
        </w:rPr>
        <w:t>.0.0</w:t>
      </w:r>
    </w:p>
    <w:p w14:paraId="7C858716">
      <w:pPr>
        <w:widowControl/>
        <w:jc w:val="left"/>
        <w:rPr>
          <w:rFonts w:hint="eastAsia" w:ascii="仿宋" w:hAnsi="仿宋" w:eastAsia="仿宋"/>
          <w:bCs/>
        </w:rPr>
      </w:pPr>
    </w:p>
    <w:p w14:paraId="4DB15970">
      <w:pPr>
        <w:widowControl/>
        <w:jc w:val="left"/>
        <w:rPr>
          <w:rFonts w:hint="eastAsia" w:ascii="仿宋" w:hAnsi="仿宋" w:eastAsia="仿宋"/>
          <w:bCs/>
        </w:rPr>
      </w:pPr>
      <w:r>
        <w:rPr>
          <w:rFonts w:ascii="仿宋" w:hAnsi="仿宋" w:eastAsia="仿宋"/>
          <w:bCs/>
        </w:rPr>
        <w:br w:type="page"/>
      </w:r>
    </w:p>
    <w:p w14:paraId="40F18EF6">
      <w:pPr>
        <w:rPr>
          <w:rFonts w:hint="eastAsia" w:ascii="仿宋" w:hAnsi="仿宋" w:eastAsia="仿宋"/>
          <w:b/>
          <w:bCs/>
          <w:sz w:val="28"/>
        </w:rPr>
      </w:pPr>
      <w:r>
        <w:rPr>
          <w:rFonts w:hint="eastAsia" w:ascii="仿宋" w:hAnsi="仿宋" w:eastAsia="仿宋"/>
          <w:b/>
          <w:bCs/>
          <w:sz w:val="28"/>
        </w:rPr>
        <w:t>修订记录：</w:t>
      </w:r>
    </w:p>
    <w:tbl>
      <w:tblPr>
        <w:tblStyle w:val="18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6"/>
        <w:gridCol w:w="1374"/>
        <w:gridCol w:w="1655"/>
        <w:gridCol w:w="3547"/>
      </w:tblGrid>
      <w:tr w14:paraId="053DFA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shd w:val="clear" w:color="auto" w:fill="C0C0C0"/>
            <w:vAlign w:val="center"/>
          </w:tcPr>
          <w:p w14:paraId="0E06439E">
            <w:pPr>
              <w:jc w:val="center"/>
              <w:rPr>
                <w:rFonts w:hint="eastAsia"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修订版本号</w:t>
            </w:r>
          </w:p>
        </w:tc>
        <w:tc>
          <w:tcPr>
            <w:tcW w:w="1369" w:type="dxa"/>
            <w:shd w:val="clear" w:color="auto" w:fill="C0C0C0"/>
            <w:vAlign w:val="center"/>
          </w:tcPr>
          <w:p w14:paraId="215CCC7B">
            <w:pPr>
              <w:jc w:val="center"/>
              <w:rPr>
                <w:rFonts w:hint="eastAsia"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修订人</w:t>
            </w:r>
          </w:p>
        </w:tc>
        <w:tc>
          <w:tcPr>
            <w:tcW w:w="1650" w:type="dxa"/>
            <w:shd w:val="clear" w:color="auto" w:fill="C0C0C0"/>
            <w:vAlign w:val="center"/>
          </w:tcPr>
          <w:p w14:paraId="001D5A7D">
            <w:pPr>
              <w:jc w:val="center"/>
              <w:rPr>
                <w:rFonts w:hint="eastAsia"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修订日期</w:t>
            </w:r>
          </w:p>
        </w:tc>
        <w:tc>
          <w:tcPr>
            <w:tcW w:w="3535" w:type="dxa"/>
            <w:shd w:val="clear" w:color="auto" w:fill="C0C0C0"/>
            <w:vAlign w:val="center"/>
          </w:tcPr>
          <w:p w14:paraId="01250BAF">
            <w:pPr>
              <w:jc w:val="center"/>
              <w:rPr>
                <w:rFonts w:hint="eastAsia"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修订内容</w:t>
            </w:r>
          </w:p>
        </w:tc>
      </w:tr>
      <w:tr w14:paraId="169AF3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35C8F56C">
            <w:pPr>
              <w:jc w:val="center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1.0.0</w:t>
            </w:r>
          </w:p>
        </w:tc>
        <w:tc>
          <w:tcPr>
            <w:tcW w:w="1369" w:type="dxa"/>
            <w:vAlign w:val="center"/>
          </w:tcPr>
          <w:p w14:paraId="797BF757">
            <w:pPr>
              <w:spacing w:before="100" w:beforeAutospacing="1" w:after="100" w:afterAutospacing="1"/>
              <w:ind w:firstLine="210" w:firstLineChars="100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叶春祥</w:t>
            </w:r>
          </w:p>
        </w:tc>
        <w:tc>
          <w:tcPr>
            <w:tcW w:w="1650" w:type="dxa"/>
            <w:vAlign w:val="center"/>
          </w:tcPr>
          <w:p w14:paraId="23CCACE8">
            <w:pPr>
              <w:jc w:val="center"/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2024-10-14</w:t>
            </w:r>
          </w:p>
        </w:tc>
        <w:tc>
          <w:tcPr>
            <w:tcW w:w="3535" w:type="dxa"/>
            <w:vAlign w:val="center"/>
          </w:tcPr>
          <w:p w14:paraId="7E12141F">
            <w:pPr>
              <w:rPr>
                <w:rFonts w:hint="eastAsia"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初建</w:t>
            </w:r>
          </w:p>
        </w:tc>
      </w:tr>
      <w:tr w14:paraId="0DB167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5173DB1C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369" w:type="dxa"/>
            <w:vAlign w:val="center"/>
          </w:tcPr>
          <w:p w14:paraId="64A9A5B9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650" w:type="dxa"/>
            <w:vAlign w:val="center"/>
          </w:tcPr>
          <w:p w14:paraId="5B47A144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3535" w:type="dxa"/>
            <w:vAlign w:val="center"/>
          </w:tcPr>
          <w:p w14:paraId="66029F98">
            <w:pPr>
              <w:rPr>
                <w:rFonts w:hint="eastAsia" w:ascii="仿宋" w:hAnsi="仿宋" w:eastAsia="仿宋"/>
              </w:rPr>
            </w:pPr>
          </w:p>
        </w:tc>
      </w:tr>
      <w:tr w14:paraId="346F26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69E25EE9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369" w:type="dxa"/>
            <w:vAlign w:val="center"/>
          </w:tcPr>
          <w:p w14:paraId="2C600A68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650" w:type="dxa"/>
            <w:vAlign w:val="center"/>
          </w:tcPr>
          <w:p w14:paraId="7B7BF19F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3535" w:type="dxa"/>
            <w:vAlign w:val="center"/>
          </w:tcPr>
          <w:p w14:paraId="5CF169A7">
            <w:pPr>
              <w:rPr>
                <w:rFonts w:hint="eastAsia" w:ascii="仿宋" w:hAnsi="仿宋" w:eastAsia="仿宋"/>
              </w:rPr>
            </w:pPr>
          </w:p>
        </w:tc>
      </w:tr>
      <w:tr w14:paraId="204E85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2723E4FF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369" w:type="dxa"/>
            <w:vAlign w:val="center"/>
          </w:tcPr>
          <w:p w14:paraId="2714D9D6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650" w:type="dxa"/>
            <w:vAlign w:val="center"/>
          </w:tcPr>
          <w:p w14:paraId="65F5C05B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3535" w:type="dxa"/>
            <w:vAlign w:val="center"/>
          </w:tcPr>
          <w:p w14:paraId="1FE14631">
            <w:pPr>
              <w:rPr>
                <w:rFonts w:hint="eastAsia" w:ascii="仿宋" w:hAnsi="仿宋" w:eastAsia="仿宋"/>
              </w:rPr>
            </w:pPr>
          </w:p>
        </w:tc>
      </w:tr>
      <w:tr w14:paraId="53DACD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7F5875E6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369" w:type="dxa"/>
            <w:vAlign w:val="center"/>
          </w:tcPr>
          <w:p w14:paraId="7FAFF53B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650" w:type="dxa"/>
            <w:vAlign w:val="center"/>
          </w:tcPr>
          <w:p w14:paraId="1C5FE23B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3535" w:type="dxa"/>
            <w:vAlign w:val="center"/>
          </w:tcPr>
          <w:p w14:paraId="2576A669">
            <w:pPr>
              <w:rPr>
                <w:rFonts w:hint="eastAsia" w:ascii="仿宋" w:hAnsi="仿宋" w:eastAsia="仿宋"/>
              </w:rPr>
            </w:pPr>
          </w:p>
        </w:tc>
      </w:tr>
      <w:tr w14:paraId="311276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40" w:type="dxa"/>
            <w:vAlign w:val="center"/>
          </w:tcPr>
          <w:p w14:paraId="0C1352A2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369" w:type="dxa"/>
            <w:vAlign w:val="center"/>
          </w:tcPr>
          <w:p w14:paraId="5C55C034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1650" w:type="dxa"/>
            <w:vAlign w:val="center"/>
          </w:tcPr>
          <w:p w14:paraId="60BB834C">
            <w:pPr>
              <w:jc w:val="center"/>
              <w:rPr>
                <w:rFonts w:hint="eastAsia" w:ascii="仿宋" w:hAnsi="仿宋" w:eastAsia="仿宋"/>
              </w:rPr>
            </w:pPr>
          </w:p>
        </w:tc>
        <w:tc>
          <w:tcPr>
            <w:tcW w:w="3535" w:type="dxa"/>
            <w:vAlign w:val="center"/>
          </w:tcPr>
          <w:p w14:paraId="14A8F6D8">
            <w:pPr>
              <w:rPr>
                <w:rFonts w:hint="eastAsia" w:ascii="仿宋" w:hAnsi="仿宋" w:eastAsia="仿宋"/>
              </w:rPr>
            </w:pPr>
          </w:p>
        </w:tc>
      </w:tr>
    </w:tbl>
    <w:p w14:paraId="2C491DFC">
      <w:pPr>
        <w:rPr>
          <w:rFonts w:hint="eastAsia" w:ascii="仿宋" w:hAnsi="仿宋" w:eastAsia="仿宋"/>
        </w:rPr>
      </w:pPr>
    </w:p>
    <w:p w14:paraId="2A134958">
      <w:pPr>
        <w:widowControl/>
        <w:jc w:val="left"/>
        <w:rPr>
          <w:rFonts w:hint="eastAsia" w:ascii="仿宋" w:hAnsi="仿宋" w:eastAsia="仿宋"/>
          <w:bCs/>
        </w:rPr>
      </w:pPr>
      <w:r>
        <w:rPr>
          <w:rFonts w:ascii="仿宋" w:hAnsi="仿宋" w:eastAsia="仿宋"/>
          <w:bCs/>
        </w:rPr>
        <w:br w:type="page"/>
      </w:r>
    </w:p>
    <w:p w14:paraId="32949D52">
      <w:pPr>
        <w:widowControl/>
        <w:jc w:val="left"/>
        <w:rPr>
          <w:rFonts w:hint="eastAsia" w:ascii="仿宋" w:hAnsi="仿宋" w:eastAsia="仿宋"/>
          <w:bCs/>
        </w:rPr>
      </w:pPr>
    </w:p>
    <w:sdt>
      <w:sdtPr>
        <w:rPr>
          <w:rFonts w:ascii="Courier New" w:hAnsi="Courier New" w:eastAsiaTheme="minorEastAsia" w:cstheme="minorBidi"/>
          <w:color w:val="auto"/>
          <w:kern w:val="2"/>
          <w:sz w:val="21"/>
          <w:szCs w:val="24"/>
          <w:lang w:val="zh-CN"/>
        </w:rPr>
        <w:id w:val="177558087"/>
        <w:docPartObj>
          <w:docPartGallery w:val="Table of Contents"/>
          <w:docPartUnique/>
        </w:docPartObj>
      </w:sdtPr>
      <w:sdtEndPr>
        <w:rPr>
          <w:rFonts w:ascii="Courier New" w:hAnsi="Courier New" w:eastAsiaTheme="minorEastAsia" w:cstheme="minorBidi"/>
          <w:b/>
          <w:bCs/>
          <w:color w:val="auto"/>
          <w:kern w:val="2"/>
          <w:sz w:val="21"/>
          <w:szCs w:val="24"/>
          <w:lang w:val="zh-CN"/>
        </w:rPr>
      </w:sdtEndPr>
      <w:sdtContent>
        <w:p w14:paraId="6E5D6C7F">
          <w:pPr>
            <w:pStyle w:val="31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1CFF5FE3">
          <w:pPr>
            <w:pStyle w:val="16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"_Toc176962125"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  <w:b/>
            </w:rPr>
            <w:t>1 概述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_Toc176962125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C0E4D4D">
          <w:pPr>
            <w:pStyle w:val="16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"_Toc176962126"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  <w:b/>
            </w:rPr>
            <w:t>2 功能路径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_Toc176962126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BB8418A">
          <w:pPr>
            <w:pStyle w:val="16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"_Toc176962127"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  <w:b/>
            </w:rPr>
            <w:t>3 功能列表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_Toc176962127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6B71850">
          <w:pPr>
            <w:pStyle w:val="17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"_Toc176962128"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</w:rPr>
            <w:t>3.1 空调管理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_Toc176962128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392C6BFC">
          <w:pPr>
            <w:pStyle w:val="13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"_Toc176962129"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</w:rPr>
            <w:t>3.1.1 图形交互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_Toc176962129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4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783781DA">
          <w:pPr>
            <w:pStyle w:val="13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"_Toc176962130"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</w:rPr>
            <w:t>3.1.2 策略列表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_Toc176962130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7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047D8A33">
          <w:pPr>
            <w:pStyle w:val="13"/>
            <w:tabs>
              <w:tab w:val="right" w:leader="dot" w:pos="8296"/>
            </w:tabs>
            <w:rPr>
              <w:rFonts w:hint="eastAsia" w:asciiTheme="minorHAnsi" w:hAnsiTheme="minorHAnsi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HYPERLINK \l "_Toc176962131" </w:instrText>
          </w:r>
          <w:r>
            <w:fldChar w:fldCharType="separate"/>
          </w:r>
          <w:r>
            <w:rPr>
              <w:rStyle w:val="21"/>
              <w:rFonts w:hint="eastAsia" w:ascii="仿宋" w:hAnsi="仿宋" w:eastAsia="仿宋"/>
            </w:rPr>
            <w:t>3.1.3 管理日志</w:t>
          </w:r>
          <w:r>
            <w:rPr>
              <w:rFonts w:hint="eastAsia"/>
            </w:rPr>
            <w:tab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PAGEREF _Toc176962131 \h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t>9</w:t>
          </w:r>
          <w:r>
            <w:rPr>
              <w:rFonts w:hint="eastAsia"/>
            </w:rPr>
            <w:fldChar w:fldCharType="end"/>
          </w:r>
          <w:r>
            <w:rPr>
              <w:rFonts w:hint="eastAsia"/>
            </w:rPr>
            <w:fldChar w:fldCharType="end"/>
          </w:r>
        </w:p>
        <w:p w14:paraId="11182493">
          <w:r>
            <w:rPr>
              <w:b/>
              <w:bCs/>
              <w:lang w:val="zh-CN"/>
            </w:rPr>
            <w:fldChar w:fldCharType="end"/>
          </w:r>
        </w:p>
      </w:sdtContent>
    </w:sdt>
    <w:p w14:paraId="7C1C6F81">
      <w:pPr>
        <w:widowControl/>
        <w:jc w:val="left"/>
        <w:rPr>
          <w:rFonts w:hint="eastAsia" w:ascii="仿宋" w:hAnsi="仿宋" w:eastAsia="仿宋"/>
          <w:bCs/>
        </w:rPr>
      </w:pPr>
      <w:r>
        <w:rPr>
          <w:rFonts w:ascii="仿宋" w:hAnsi="仿宋" w:eastAsia="仿宋"/>
          <w:bCs/>
        </w:rPr>
        <w:br w:type="page"/>
      </w:r>
    </w:p>
    <w:p w14:paraId="48ABB969">
      <w:pPr>
        <w:pStyle w:val="2"/>
        <w:spacing w:before="156" w:after="156"/>
        <w:ind w:left="738" w:hanging="738"/>
        <w:rPr>
          <w:rFonts w:hint="eastAsia" w:ascii="仿宋" w:hAnsi="仿宋" w:eastAsia="仿宋"/>
          <w:b/>
          <w:bCs w:val="0"/>
          <w:sz w:val="28"/>
          <w:szCs w:val="28"/>
        </w:rPr>
      </w:pPr>
      <w:bookmarkStart w:id="0" w:name="_Toc68801552"/>
      <w:bookmarkStart w:id="1" w:name="_Toc176962125"/>
      <w:bookmarkStart w:id="2" w:name="_Toc155185937"/>
      <w:bookmarkStart w:id="3" w:name="_Toc114215385"/>
      <w:bookmarkStart w:id="4" w:name="_Toc115337596"/>
      <w:bookmarkStart w:id="5" w:name="_Toc163393492"/>
      <w:r>
        <w:rPr>
          <w:rFonts w:hint="eastAsia" w:ascii="仿宋" w:hAnsi="仿宋" w:eastAsia="仿宋"/>
          <w:b/>
          <w:bCs w:val="0"/>
          <w:sz w:val="28"/>
          <w:szCs w:val="28"/>
        </w:rPr>
        <w:t>概述</w:t>
      </w:r>
      <w:bookmarkEnd w:id="0"/>
      <w:bookmarkEnd w:id="1"/>
      <w:bookmarkEnd w:id="2"/>
      <w:bookmarkEnd w:id="3"/>
      <w:bookmarkEnd w:id="4"/>
      <w:bookmarkEnd w:id="5"/>
    </w:p>
    <w:p w14:paraId="4FC9EEE0">
      <w:pPr>
        <w:ind w:firstLine="420" w:firstLineChars="20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本文档综合多方规范，接入资源中心的动环专业数据，减少广东动环能耗平台(省动环和省SC)的维护工作量和数据一致性。</w:t>
      </w:r>
    </w:p>
    <w:p w14:paraId="2FA9A501">
      <w:pPr>
        <w:ind w:firstLine="420" w:firstLineChars="20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数据标识：广东动环能耗平台空间资源数据共享包</w:t>
      </w:r>
    </w:p>
    <w:p w14:paraId="3AB2BE62">
      <w:pPr>
        <w:ind w:firstLine="420" w:firstLineChars="20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 xml:space="preserve">          空间资源数据共享包</w:t>
      </w:r>
    </w:p>
    <w:p w14:paraId="3E5C85AD">
      <w:pPr>
        <w:ind w:firstLine="420" w:firstLineChars="20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英文标识：</w:t>
      </w:r>
      <w:r>
        <w:rPr>
          <w:rFonts w:ascii="仿宋" w:hAnsi="仿宋" w:eastAsia="仿宋"/>
          <w:bCs/>
          <w:szCs w:val="21"/>
        </w:rPr>
        <w:t>RMC.DHNH.SPACE</w:t>
      </w:r>
    </w:p>
    <w:p w14:paraId="0BB41FB1">
      <w:pPr>
        <w:ind w:firstLine="1470" w:firstLineChars="700"/>
        <w:rPr>
          <w:rFonts w:hint="eastAsia" w:ascii="仿宋" w:hAnsi="仿宋" w:eastAsia="仿宋"/>
          <w:bCs/>
          <w:szCs w:val="21"/>
        </w:rPr>
      </w:pPr>
      <w:r>
        <w:rPr>
          <w:rFonts w:ascii="仿宋" w:hAnsi="仿宋" w:eastAsia="仿宋"/>
          <w:bCs/>
          <w:szCs w:val="21"/>
        </w:rPr>
        <w:t>RMC.RESOURCE</w:t>
      </w:r>
      <w:r>
        <w:rPr>
          <w:rFonts w:hint="eastAsia" w:ascii="仿宋" w:hAnsi="仿宋" w:eastAsia="仿宋"/>
          <w:bCs/>
          <w:szCs w:val="21"/>
        </w:rPr>
        <w:t>.</w:t>
      </w:r>
      <w:r>
        <w:rPr>
          <w:rFonts w:ascii="仿宋" w:hAnsi="仿宋" w:eastAsia="仿宋"/>
          <w:bCs/>
          <w:szCs w:val="21"/>
        </w:rPr>
        <w:t>SPACERESDATAFILE</w:t>
      </w:r>
    </w:p>
    <w:p w14:paraId="13A49746">
      <w:pPr>
        <w:ind w:firstLine="422" w:firstLineChars="200"/>
        <w:rPr>
          <w:rFonts w:hint="eastAsia" w:ascii="仿宋" w:hAnsi="仿宋" w:eastAsia="仿宋"/>
          <w:b/>
          <w:color w:val="FF0000"/>
          <w:szCs w:val="21"/>
        </w:rPr>
      </w:pPr>
      <w:r>
        <w:rPr>
          <w:rFonts w:hint="eastAsia" w:ascii="仿宋" w:hAnsi="仿宋" w:eastAsia="仿宋"/>
          <w:b/>
          <w:color w:val="FF0000"/>
          <w:szCs w:val="21"/>
        </w:rPr>
        <w:t>本需求为数据接入需求，无前端页面，为基础资源类数据。</w:t>
      </w:r>
    </w:p>
    <w:p w14:paraId="32D4C52D">
      <w:pPr>
        <w:pStyle w:val="2"/>
        <w:spacing w:before="156" w:after="156"/>
        <w:ind w:left="738" w:hanging="738"/>
        <w:rPr>
          <w:rFonts w:hint="eastAsia" w:ascii="仿宋" w:hAnsi="仿宋" w:eastAsia="仿宋"/>
          <w:b/>
          <w:bCs w:val="0"/>
          <w:sz w:val="21"/>
          <w:szCs w:val="21"/>
        </w:rPr>
      </w:pPr>
      <w:bookmarkStart w:id="6" w:name="_Toc176962126"/>
      <w:r>
        <w:rPr>
          <w:rFonts w:hint="eastAsia" w:ascii="仿宋" w:hAnsi="仿宋" w:eastAsia="仿宋"/>
          <w:b/>
          <w:bCs w:val="0"/>
          <w:sz w:val="21"/>
          <w:szCs w:val="21"/>
        </w:rPr>
        <w:t>功能说明</w:t>
      </w:r>
      <w:bookmarkEnd w:id="6"/>
    </w:p>
    <w:p w14:paraId="71E7FF65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功能入口：无。</w:t>
      </w:r>
    </w:p>
    <w:p w14:paraId="18DA4EB0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本需求开发负责下列四个阶段，前置条件满足后进入排期开发。</w:t>
      </w:r>
    </w:p>
    <w:tbl>
      <w:tblPr>
        <w:tblStyle w:val="19"/>
        <w:tblW w:w="5000" w:type="pct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0"/>
        <w:gridCol w:w="4706"/>
        <w:gridCol w:w="1292"/>
        <w:gridCol w:w="1174"/>
      </w:tblGrid>
      <w:tr w14:paraId="7386DB5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0AA8953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阶段</w:t>
            </w:r>
          </w:p>
        </w:tc>
        <w:tc>
          <w:tcPr>
            <w:tcW w:w="2761" w:type="pct"/>
          </w:tcPr>
          <w:p w14:paraId="00703F16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内容</w:t>
            </w:r>
          </w:p>
        </w:tc>
        <w:tc>
          <w:tcPr>
            <w:tcW w:w="758" w:type="pct"/>
          </w:tcPr>
          <w:p w14:paraId="6D30F100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负责人</w:t>
            </w:r>
          </w:p>
        </w:tc>
        <w:tc>
          <w:tcPr>
            <w:tcW w:w="690" w:type="pct"/>
          </w:tcPr>
          <w:p w14:paraId="099A8E2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计划日期</w:t>
            </w:r>
          </w:p>
        </w:tc>
      </w:tr>
      <w:tr w14:paraId="1FD4521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69FA997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前置条件1</w:t>
            </w:r>
          </w:p>
        </w:tc>
        <w:tc>
          <w:tcPr>
            <w:tcW w:w="2761" w:type="pct"/>
          </w:tcPr>
          <w:p w14:paraId="4DDD800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订阅流程</w:t>
            </w:r>
          </w:p>
        </w:tc>
        <w:tc>
          <w:tcPr>
            <w:tcW w:w="758" w:type="pct"/>
          </w:tcPr>
          <w:p w14:paraId="45868A87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产品</w:t>
            </w:r>
          </w:p>
        </w:tc>
        <w:tc>
          <w:tcPr>
            <w:tcW w:w="690" w:type="pct"/>
          </w:tcPr>
          <w:p w14:paraId="557D3708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</w:tr>
      <w:tr w14:paraId="25D632B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579DDE49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前置条件2</w:t>
            </w:r>
          </w:p>
        </w:tc>
        <w:tc>
          <w:tcPr>
            <w:tcW w:w="2761" w:type="pct"/>
          </w:tcPr>
          <w:p w14:paraId="5E656FC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服务部署</w:t>
            </w:r>
          </w:p>
        </w:tc>
        <w:tc>
          <w:tcPr>
            <w:tcW w:w="758" w:type="pct"/>
          </w:tcPr>
          <w:p w14:paraId="747D4C20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架构\运维</w:t>
            </w:r>
          </w:p>
        </w:tc>
        <w:tc>
          <w:tcPr>
            <w:tcW w:w="690" w:type="pct"/>
          </w:tcPr>
          <w:p w14:paraId="05DE61FD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</w:tr>
      <w:tr w14:paraId="64C3849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286828D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前置条件3</w:t>
            </w:r>
          </w:p>
        </w:tc>
        <w:tc>
          <w:tcPr>
            <w:tcW w:w="2761" w:type="pct"/>
          </w:tcPr>
          <w:p w14:paraId="3EF3F4FC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网络放通</w:t>
            </w:r>
          </w:p>
        </w:tc>
        <w:tc>
          <w:tcPr>
            <w:tcW w:w="758" w:type="pct"/>
          </w:tcPr>
          <w:p w14:paraId="300A2D7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产品</w:t>
            </w:r>
          </w:p>
        </w:tc>
        <w:tc>
          <w:tcPr>
            <w:tcW w:w="690" w:type="pct"/>
          </w:tcPr>
          <w:p w14:paraId="117EA70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</w:tr>
      <w:tr w14:paraId="2D3BFB0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179A636B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一阶段</w:t>
            </w:r>
          </w:p>
        </w:tc>
        <w:tc>
          <w:tcPr>
            <w:tcW w:w="2761" w:type="pct"/>
          </w:tcPr>
          <w:p w14:paraId="18E4B140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MSB</w:t>
            </w:r>
            <w:r>
              <w:rPr>
                <w:rFonts w:hint="eastAsia" w:ascii="仿宋" w:hAnsi="仿宋" w:eastAsia="仿宋"/>
                <w:bCs/>
                <w:color w:val="FF0000"/>
                <w:kern w:val="0"/>
                <w:sz w:val="20"/>
                <w:szCs w:val="21"/>
              </w:rPr>
              <w:t>预生产</w:t>
            </w: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调试并接入数据</w:t>
            </w:r>
          </w:p>
        </w:tc>
        <w:tc>
          <w:tcPr>
            <w:tcW w:w="758" w:type="pct"/>
          </w:tcPr>
          <w:p w14:paraId="1870B2A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开发</w:t>
            </w:r>
          </w:p>
        </w:tc>
        <w:tc>
          <w:tcPr>
            <w:tcW w:w="690" w:type="pct"/>
          </w:tcPr>
          <w:p w14:paraId="36817DD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排期</w:t>
            </w:r>
          </w:p>
        </w:tc>
      </w:tr>
      <w:tr w14:paraId="7E34E95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711A0904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二阶段</w:t>
            </w:r>
          </w:p>
        </w:tc>
        <w:tc>
          <w:tcPr>
            <w:tcW w:w="2761" w:type="pct"/>
          </w:tcPr>
          <w:p w14:paraId="0ED8D79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MSB生产完成接入数据(可调用)</w:t>
            </w:r>
          </w:p>
        </w:tc>
        <w:tc>
          <w:tcPr>
            <w:tcW w:w="758" w:type="pct"/>
          </w:tcPr>
          <w:p w14:paraId="2FD470F0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开发</w:t>
            </w:r>
          </w:p>
        </w:tc>
        <w:tc>
          <w:tcPr>
            <w:tcW w:w="690" w:type="pct"/>
          </w:tcPr>
          <w:p w14:paraId="03FD64E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排期</w:t>
            </w:r>
          </w:p>
        </w:tc>
      </w:tr>
      <w:tr w14:paraId="49E4277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54EA99F6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三阶段</w:t>
            </w:r>
          </w:p>
        </w:tc>
        <w:tc>
          <w:tcPr>
            <w:tcW w:w="2761" w:type="pct"/>
          </w:tcPr>
          <w:p w14:paraId="4721651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综资动环专业数据入库映射动环标准模型</w:t>
            </w:r>
          </w:p>
        </w:tc>
        <w:tc>
          <w:tcPr>
            <w:tcW w:w="758" w:type="pct"/>
          </w:tcPr>
          <w:p w14:paraId="672FB3FD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开发</w:t>
            </w:r>
          </w:p>
        </w:tc>
        <w:tc>
          <w:tcPr>
            <w:tcW w:w="690" w:type="pct"/>
          </w:tcPr>
          <w:p w14:paraId="2C18D730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排期</w:t>
            </w:r>
          </w:p>
        </w:tc>
      </w:tr>
      <w:tr w14:paraId="09480EA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2" w:type="pct"/>
          </w:tcPr>
          <w:p w14:paraId="78DA940C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四阶段</w:t>
            </w:r>
          </w:p>
        </w:tc>
        <w:tc>
          <w:tcPr>
            <w:tcW w:w="2761" w:type="pct"/>
          </w:tcPr>
          <w:p w14:paraId="746E7C8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覆盖更新（省动环和省SC）的机房基础数据表</w:t>
            </w:r>
          </w:p>
        </w:tc>
        <w:tc>
          <w:tcPr>
            <w:tcW w:w="758" w:type="pct"/>
          </w:tcPr>
          <w:p w14:paraId="4DAD3884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开发</w:t>
            </w:r>
          </w:p>
        </w:tc>
        <w:tc>
          <w:tcPr>
            <w:tcW w:w="690" w:type="pct"/>
          </w:tcPr>
          <w:p w14:paraId="095DED3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排期</w:t>
            </w:r>
          </w:p>
        </w:tc>
      </w:tr>
    </w:tbl>
    <w:p w14:paraId="65AA865D">
      <w:pPr>
        <w:rPr>
          <w:rFonts w:hint="eastAsia" w:ascii="仿宋" w:hAnsi="仿宋" w:eastAsia="仿宋"/>
          <w:bCs/>
          <w:szCs w:val="21"/>
        </w:rPr>
      </w:pPr>
    </w:p>
    <w:p w14:paraId="1440C867">
      <w:pPr>
        <w:pStyle w:val="2"/>
        <w:spacing w:before="156" w:after="156"/>
        <w:ind w:left="738" w:hanging="738"/>
        <w:rPr>
          <w:rFonts w:hint="eastAsia" w:ascii="仿宋" w:hAnsi="仿宋" w:eastAsia="仿宋"/>
          <w:b/>
          <w:bCs w:val="0"/>
          <w:sz w:val="21"/>
          <w:szCs w:val="21"/>
        </w:rPr>
      </w:pPr>
      <w:bookmarkStart w:id="7" w:name="_Toc114215386"/>
      <w:bookmarkStart w:id="8" w:name="_Toc115337597"/>
      <w:bookmarkStart w:id="9" w:name="_Toc176962127"/>
      <w:bookmarkStart w:id="10" w:name="_Toc163393493"/>
      <w:bookmarkStart w:id="11" w:name="_Toc155185938"/>
      <w:r>
        <w:rPr>
          <w:rFonts w:hint="eastAsia" w:ascii="仿宋" w:hAnsi="仿宋" w:eastAsia="仿宋"/>
          <w:b/>
          <w:bCs w:val="0"/>
          <w:sz w:val="21"/>
          <w:szCs w:val="21"/>
        </w:rPr>
        <w:t>阶段</w:t>
      </w:r>
      <w:bookmarkEnd w:id="7"/>
      <w:bookmarkEnd w:id="8"/>
      <w:bookmarkEnd w:id="9"/>
      <w:bookmarkEnd w:id="10"/>
      <w:bookmarkEnd w:id="11"/>
      <w:r>
        <w:rPr>
          <w:rFonts w:hint="eastAsia" w:ascii="仿宋" w:hAnsi="仿宋" w:eastAsia="仿宋"/>
          <w:b/>
          <w:bCs w:val="0"/>
          <w:sz w:val="21"/>
          <w:szCs w:val="21"/>
        </w:rPr>
        <w:t>功能</w:t>
      </w:r>
    </w:p>
    <w:p w14:paraId="5CD60407">
      <w:pPr>
        <w:pStyle w:val="3"/>
        <w:spacing w:before="93" w:after="93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订阅流程-前置1</w:t>
      </w:r>
    </w:p>
    <w:p w14:paraId="667EA9B5">
      <w:pPr>
        <w:widowControl/>
        <w:shd w:val="clear" w:color="auto" w:fill="FFFFFF"/>
        <w:spacing w:line="315" w:lineRule="atLeast"/>
        <w:rPr>
          <w:rFonts w:hint="eastAsia" w:ascii="仿宋" w:hAnsi="仿宋" w:cs="仿宋"/>
          <w:b/>
          <w:bCs/>
          <w:color w:val="000000"/>
          <w:kern w:val="0"/>
          <w:szCs w:val="21"/>
        </w:rPr>
      </w:pPr>
      <w:r>
        <w:rPr>
          <w:rFonts w:hint="eastAsia" w:ascii="仿宋" w:hAnsi="仿宋" w:cs="仿宋"/>
          <w:b/>
          <w:bCs/>
          <w:color w:val="000000"/>
          <w:kern w:val="0"/>
          <w:szCs w:val="21"/>
        </w:rPr>
        <w:t>1、填写订阅申请表</w:t>
      </w:r>
    </w:p>
    <w:p w14:paraId="2441651D">
      <w:pPr>
        <w:pStyle w:val="34"/>
        <w:widowControl/>
        <w:shd w:val="clear" w:color="auto" w:fill="FFFFFF"/>
        <w:spacing w:line="315" w:lineRule="atLeast"/>
        <w:ind w:left="360" w:firstLine="0" w:firstLineChars="0"/>
        <w:jc w:val="left"/>
        <w:rPr>
          <w:rFonts w:hint="eastAsia" w:ascii="仿宋" w:hAnsi="仿宋" w:cs="仿宋"/>
          <w:color w:val="000000"/>
          <w:kern w:val="0"/>
          <w:szCs w:val="21"/>
        </w:rPr>
      </w:pPr>
      <w:r>
        <w:rPr>
          <w:rFonts w:hint="eastAsia" w:ascii="仿宋" w:hAnsi="仿宋" w:cs="仿宋"/>
          <w:color w:val="000000"/>
          <w:kern w:val="0"/>
          <w:szCs w:val="21"/>
        </w:rPr>
        <w:t>消费方已订阅完成</w:t>
      </w:r>
    </w:p>
    <w:p w14:paraId="7FCABC30">
      <w:pPr>
        <w:widowControl/>
        <w:shd w:val="clear" w:color="auto" w:fill="FFFFFF"/>
        <w:spacing w:line="315" w:lineRule="atLeast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cs="仿宋"/>
          <w:b/>
          <w:bCs/>
          <w:color w:val="000000"/>
          <w:kern w:val="0"/>
          <w:szCs w:val="21"/>
        </w:rPr>
        <w:t>2</w:t>
      </w:r>
      <w:r>
        <w:rPr>
          <w:rFonts w:hint="eastAsia" w:ascii="仿宋" w:hAnsi="仿宋" w:eastAsia="仿宋"/>
          <w:szCs w:val="21"/>
        </w:rPr>
        <w:t>网络策略地址-前置2\3</w:t>
      </w:r>
    </w:p>
    <w:p w14:paraId="564F9297">
      <w:r>
        <w:rPr>
          <w:rFonts w:hint="eastAsia"/>
        </w:rPr>
        <w:t>租户地址188.22.57.142、188.22.46.6</w:t>
      </w:r>
    </w:p>
    <w:tbl>
      <w:tblPr>
        <w:tblStyle w:val="19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898"/>
        <w:gridCol w:w="1843"/>
        <w:gridCol w:w="3481"/>
      </w:tblGrid>
      <w:tr w14:paraId="2ABD8F7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2137D866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租户IP地址</w:t>
            </w:r>
          </w:p>
        </w:tc>
        <w:tc>
          <w:tcPr>
            <w:tcW w:w="898" w:type="dxa"/>
          </w:tcPr>
          <w:p w14:paraId="7675738E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端口</w:t>
            </w:r>
          </w:p>
        </w:tc>
        <w:tc>
          <w:tcPr>
            <w:tcW w:w="1843" w:type="dxa"/>
          </w:tcPr>
          <w:p w14:paraId="12DEF8C3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网络协议</w:t>
            </w:r>
          </w:p>
        </w:tc>
        <w:tc>
          <w:tcPr>
            <w:tcW w:w="3481" w:type="dxa"/>
          </w:tcPr>
          <w:p w14:paraId="0EFA1328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用途</w:t>
            </w:r>
          </w:p>
        </w:tc>
      </w:tr>
      <w:tr w14:paraId="0F8E5A7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1485F0F2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188.22.57.142</w:t>
            </w:r>
          </w:p>
        </w:tc>
        <w:tc>
          <w:tcPr>
            <w:tcW w:w="898" w:type="dxa"/>
          </w:tcPr>
          <w:p w14:paraId="717942BC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****</w:t>
            </w:r>
          </w:p>
        </w:tc>
        <w:tc>
          <w:tcPr>
            <w:tcW w:w="1843" w:type="dxa"/>
          </w:tcPr>
          <w:p w14:paraId="540229CC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TCP</w:t>
            </w:r>
          </w:p>
        </w:tc>
        <w:tc>
          <w:tcPr>
            <w:tcW w:w="3481" w:type="dxa"/>
          </w:tcPr>
          <w:p w14:paraId="720A488E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接收MSB系统推送消息通知</w:t>
            </w:r>
          </w:p>
        </w:tc>
      </w:tr>
      <w:tr w14:paraId="41E0E2B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4536A3D3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188.22.46.6</w:t>
            </w:r>
          </w:p>
        </w:tc>
        <w:tc>
          <w:tcPr>
            <w:tcW w:w="898" w:type="dxa"/>
          </w:tcPr>
          <w:p w14:paraId="5C37A154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****</w:t>
            </w:r>
          </w:p>
        </w:tc>
        <w:tc>
          <w:tcPr>
            <w:tcW w:w="1843" w:type="dxa"/>
          </w:tcPr>
          <w:p w14:paraId="5D34FEE3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TCP</w:t>
            </w:r>
          </w:p>
        </w:tc>
        <w:tc>
          <w:tcPr>
            <w:tcW w:w="3481" w:type="dxa"/>
          </w:tcPr>
          <w:p w14:paraId="55232F78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接收MSB系统推送消息通知</w:t>
            </w:r>
          </w:p>
        </w:tc>
      </w:tr>
      <w:tr w14:paraId="29BFDD5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3B0C49CB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188.0.55.58</w:t>
            </w:r>
          </w:p>
        </w:tc>
        <w:tc>
          <w:tcPr>
            <w:tcW w:w="898" w:type="dxa"/>
          </w:tcPr>
          <w:p w14:paraId="6177D539">
            <w:pPr>
              <w:rPr>
                <w:kern w:val="0"/>
                <w:sz w:val="20"/>
              </w:rPr>
            </w:pPr>
          </w:p>
        </w:tc>
        <w:tc>
          <w:tcPr>
            <w:tcW w:w="1843" w:type="dxa"/>
          </w:tcPr>
          <w:p w14:paraId="4D3BDBCD">
            <w:pPr>
              <w:rPr>
                <w:kern w:val="0"/>
                <w:sz w:val="20"/>
              </w:rPr>
            </w:pPr>
          </w:p>
        </w:tc>
        <w:tc>
          <w:tcPr>
            <w:tcW w:w="3481" w:type="dxa"/>
          </w:tcPr>
          <w:p w14:paraId="0C6C1720">
            <w:pPr>
              <w:rPr>
                <w:kern w:val="0"/>
                <w:sz w:val="20"/>
              </w:rPr>
            </w:pPr>
          </w:p>
        </w:tc>
      </w:tr>
    </w:tbl>
    <w:p w14:paraId="72489701"/>
    <w:p w14:paraId="38822B7C"/>
    <w:p w14:paraId="75920EC4">
      <w:pPr>
        <w:spacing w:line="360" w:lineRule="auto"/>
        <w:rPr>
          <w:rStyle w:val="40"/>
          <w:rFonts w:hint="eastAsia" w:ascii="仿宋" w:hAnsi="仿宋" w:eastAsia="仿宋"/>
          <w:szCs w:val="21"/>
        </w:rPr>
      </w:pPr>
      <w:r>
        <w:rPr>
          <w:rStyle w:val="40"/>
          <w:rFonts w:hint="eastAsia" w:ascii="仿宋" w:hAnsi="仿宋" w:eastAsia="仿宋"/>
          <w:szCs w:val="21"/>
        </w:rPr>
        <w:t>MSB文件服务器(sftp)</w:t>
      </w:r>
    </w:p>
    <w:tbl>
      <w:tblPr>
        <w:tblStyle w:val="19"/>
        <w:tblW w:w="8945" w:type="dxa"/>
        <w:tblInd w:w="-123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2"/>
        <w:gridCol w:w="1723"/>
        <w:gridCol w:w="1213"/>
        <w:gridCol w:w="1166"/>
        <w:gridCol w:w="2341"/>
      </w:tblGrid>
      <w:tr w14:paraId="45E7004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rPr>
          <w:trHeight w:val="283" w:hRule="atLeast"/>
        </w:trPr>
        <w:tc>
          <w:tcPr>
            <w:tcW w:w="2502" w:type="dxa"/>
          </w:tcPr>
          <w:p w14:paraId="7F4D59D4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系统名称</w:t>
            </w:r>
          </w:p>
        </w:tc>
        <w:tc>
          <w:tcPr>
            <w:tcW w:w="1723" w:type="dxa"/>
          </w:tcPr>
          <w:p w14:paraId="557C181E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目标IP地址</w:t>
            </w:r>
          </w:p>
        </w:tc>
        <w:tc>
          <w:tcPr>
            <w:tcW w:w="1213" w:type="dxa"/>
          </w:tcPr>
          <w:p w14:paraId="14B62BB7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目标端口</w:t>
            </w:r>
          </w:p>
        </w:tc>
        <w:tc>
          <w:tcPr>
            <w:tcW w:w="1166" w:type="dxa"/>
          </w:tcPr>
          <w:p w14:paraId="2BB7C5C7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网络协议</w:t>
            </w:r>
          </w:p>
        </w:tc>
        <w:tc>
          <w:tcPr>
            <w:tcW w:w="2341" w:type="dxa"/>
          </w:tcPr>
          <w:p w14:paraId="442B22E8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用途</w:t>
            </w:r>
          </w:p>
        </w:tc>
      </w:tr>
      <w:tr w14:paraId="1B31C51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3" w:hRule="atLeast"/>
        </w:trPr>
        <w:tc>
          <w:tcPr>
            <w:tcW w:w="2502" w:type="dxa"/>
            <w:vAlign w:val="bottom"/>
          </w:tcPr>
          <w:p w14:paraId="4A02E0D6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MSB文件共享生产</w:t>
            </w:r>
          </w:p>
        </w:tc>
        <w:tc>
          <w:tcPr>
            <w:tcW w:w="1723" w:type="dxa"/>
            <w:vAlign w:val="bottom"/>
          </w:tcPr>
          <w:p w14:paraId="6B78564B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188.0.115.51</w:t>
            </w:r>
          </w:p>
        </w:tc>
        <w:tc>
          <w:tcPr>
            <w:tcW w:w="1213" w:type="dxa"/>
          </w:tcPr>
          <w:p w14:paraId="02937250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8012</w:t>
            </w:r>
          </w:p>
        </w:tc>
        <w:tc>
          <w:tcPr>
            <w:tcW w:w="1166" w:type="dxa"/>
          </w:tcPr>
          <w:p w14:paraId="6D950C4D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TCP</w:t>
            </w:r>
          </w:p>
        </w:tc>
        <w:tc>
          <w:tcPr>
            <w:tcW w:w="2341" w:type="dxa"/>
            <w:vAlign w:val="bottom"/>
          </w:tcPr>
          <w:p w14:paraId="0A05CA62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访问MSB文件服务器</w:t>
            </w:r>
          </w:p>
        </w:tc>
      </w:tr>
      <w:tr w14:paraId="1733873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502" w:type="dxa"/>
            <w:vAlign w:val="bottom"/>
          </w:tcPr>
          <w:p w14:paraId="5F6261F0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MSB文件共享预生产</w:t>
            </w:r>
          </w:p>
        </w:tc>
        <w:tc>
          <w:tcPr>
            <w:tcW w:w="1723" w:type="dxa"/>
            <w:vAlign w:val="bottom"/>
          </w:tcPr>
          <w:p w14:paraId="5C540D93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188.0.115.51</w:t>
            </w:r>
          </w:p>
        </w:tc>
        <w:tc>
          <w:tcPr>
            <w:tcW w:w="1213" w:type="dxa"/>
          </w:tcPr>
          <w:p w14:paraId="1F99B4FE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8112</w:t>
            </w:r>
          </w:p>
        </w:tc>
        <w:tc>
          <w:tcPr>
            <w:tcW w:w="1166" w:type="dxa"/>
          </w:tcPr>
          <w:p w14:paraId="66C14006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TCP</w:t>
            </w:r>
          </w:p>
        </w:tc>
        <w:tc>
          <w:tcPr>
            <w:tcW w:w="2341" w:type="dxa"/>
            <w:vAlign w:val="bottom"/>
          </w:tcPr>
          <w:p w14:paraId="1EC21886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访问预生产文件服务器</w:t>
            </w:r>
          </w:p>
        </w:tc>
      </w:tr>
    </w:tbl>
    <w:p w14:paraId="2ED6840C">
      <w:pPr>
        <w:spacing w:line="360" w:lineRule="auto"/>
        <w:rPr>
          <w:rStyle w:val="40"/>
          <w:rFonts w:hint="eastAsia" w:ascii="仿宋" w:hAnsi="仿宋" w:eastAsia="仿宋"/>
          <w:szCs w:val="21"/>
        </w:rPr>
      </w:pPr>
    </w:p>
    <w:p w14:paraId="76949600">
      <w:pPr>
        <w:spacing w:line="360" w:lineRule="auto"/>
        <w:rPr>
          <w:rStyle w:val="40"/>
          <w:rFonts w:hint="eastAsia" w:ascii="仿宋" w:hAnsi="仿宋" w:eastAsia="仿宋"/>
          <w:szCs w:val="21"/>
        </w:rPr>
      </w:pPr>
      <w:r>
        <w:rPr>
          <w:rStyle w:val="40"/>
          <w:rFonts w:hint="eastAsia" w:ascii="仿宋" w:hAnsi="仿宋" w:eastAsia="仿宋"/>
          <w:szCs w:val="21"/>
        </w:rPr>
        <w:t xml:space="preserve">消息通知源地址（目标地址端口是订阅方定义） </w:t>
      </w:r>
    </w:p>
    <w:tbl>
      <w:tblPr>
        <w:tblStyle w:val="19"/>
        <w:tblW w:w="8877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3"/>
        <w:gridCol w:w="2086"/>
        <w:gridCol w:w="1252"/>
        <w:gridCol w:w="3736"/>
      </w:tblGrid>
      <w:tr w14:paraId="381027DE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" w:hRule="atLeast"/>
        </w:trPr>
        <w:tc>
          <w:tcPr>
            <w:tcW w:w="1803" w:type="dxa"/>
          </w:tcPr>
          <w:p w14:paraId="3D4B6F71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对应环境</w:t>
            </w:r>
          </w:p>
        </w:tc>
        <w:tc>
          <w:tcPr>
            <w:tcW w:w="2086" w:type="dxa"/>
          </w:tcPr>
          <w:p w14:paraId="11FF1C31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源IP地址</w:t>
            </w:r>
          </w:p>
        </w:tc>
        <w:tc>
          <w:tcPr>
            <w:tcW w:w="1252" w:type="dxa"/>
          </w:tcPr>
          <w:p w14:paraId="02E94AFD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网络协议</w:t>
            </w:r>
          </w:p>
        </w:tc>
        <w:tc>
          <w:tcPr>
            <w:tcW w:w="3736" w:type="dxa"/>
          </w:tcPr>
          <w:p w14:paraId="4AEE6E74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用途</w:t>
            </w:r>
          </w:p>
        </w:tc>
      </w:tr>
      <w:tr w14:paraId="219D8C4A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803" w:type="dxa"/>
          </w:tcPr>
          <w:p w14:paraId="5ED64451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预生产统一出口</w:t>
            </w:r>
          </w:p>
        </w:tc>
        <w:tc>
          <w:tcPr>
            <w:tcW w:w="2086" w:type="dxa"/>
            <w:vAlign w:val="bottom"/>
          </w:tcPr>
          <w:p w14:paraId="5D07BB01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ascii="仿宋" w:hAnsi="仿宋" w:eastAsia="仿宋" w:cs="Times New Roman"/>
                <w:kern w:val="0"/>
                <w:sz w:val="21"/>
                <w:szCs w:val="21"/>
              </w:rPr>
              <w:t>188.4.15.1-5</w:t>
            </w:r>
          </w:p>
        </w:tc>
        <w:tc>
          <w:tcPr>
            <w:tcW w:w="1252" w:type="dxa"/>
          </w:tcPr>
          <w:p w14:paraId="0C9DFE91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TCP</w:t>
            </w:r>
          </w:p>
        </w:tc>
        <w:tc>
          <w:tcPr>
            <w:tcW w:w="3736" w:type="dxa"/>
            <w:vAlign w:val="bottom"/>
          </w:tcPr>
          <w:p w14:paraId="243BB50D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用于接收MSB系统推送的消息通知</w:t>
            </w:r>
          </w:p>
        </w:tc>
      </w:tr>
      <w:tr w14:paraId="294351E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803" w:type="dxa"/>
          </w:tcPr>
          <w:p w14:paraId="341BC12F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生产A统一出口</w:t>
            </w:r>
          </w:p>
        </w:tc>
        <w:tc>
          <w:tcPr>
            <w:tcW w:w="2086" w:type="dxa"/>
            <w:vAlign w:val="bottom"/>
          </w:tcPr>
          <w:p w14:paraId="27CEFACC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ascii="仿宋" w:hAnsi="仿宋" w:eastAsia="仿宋" w:cs="Times New Roman"/>
                <w:kern w:val="0"/>
                <w:sz w:val="21"/>
                <w:szCs w:val="21"/>
              </w:rPr>
              <w:t>188.0.103.121-125</w:t>
            </w:r>
          </w:p>
        </w:tc>
        <w:tc>
          <w:tcPr>
            <w:tcW w:w="1252" w:type="dxa"/>
          </w:tcPr>
          <w:p w14:paraId="4A782BF7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T</w:t>
            </w:r>
            <w:r>
              <w:rPr>
                <w:rStyle w:val="40"/>
                <w:rFonts w:ascii="仿宋" w:hAnsi="仿宋" w:eastAsia="仿宋" w:cs="Times New Roman"/>
                <w:kern w:val="0"/>
                <w:sz w:val="21"/>
                <w:szCs w:val="21"/>
              </w:rPr>
              <w:t>CP</w:t>
            </w:r>
          </w:p>
        </w:tc>
        <w:tc>
          <w:tcPr>
            <w:tcW w:w="3736" w:type="dxa"/>
            <w:vAlign w:val="bottom"/>
          </w:tcPr>
          <w:p w14:paraId="7F3B83FC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用于接收MSB系统推送的消息通知</w:t>
            </w:r>
          </w:p>
        </w:tc>
      </w:tr>
      <w:tr w14:paraId="1D59F95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803" w:type="dxa"/>
          </w:tcPr>
          <w:p w14:paraId="16AA18C3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生产B统一出口</w:t>
            </w:r>
          </w:p>
        </w:tc>
        <w:tc>
          <w:tcPr>
            <w:tcW w:w="2086" w:type="dxa"/>
            <w:vAlign w:val="bottom"/>
          </w:tcPr>
          <w:p w14:paraId="16849E66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ascii="仿宋" w:hAnsi="仿宋" w:eastAsia="仿宋" w:cs="Times New Roman"/>
                <w:kern w:val="0"/>
                <w:sz w:val="21"/>
                <w:szCs w:val="21"/>
              </w:rPr>
              <w:t>188.4.12.1-5</w:t>
            </w:r>
          </w:p>
        </w:tc>
        <w:tc>
          <w:tcPr>
            <w:tcW w:w="1252" w:type="dxa"/>
          </w:tcPr>
          <w:p w14:paraId="78BD7350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T</w:t>
            </w:r>
            <w:r>
              <w:rPr>
                <w:rStyle w:val="40"/>
                <w:rFonts w:ascii="仿宋" w:hAnsi="仿宋" w:eastAsia="仿宋" w:cs="Times New Roman"/>
                <w:kern w:val="0"/>
                <w:sz w:val="21"/>
                <w:szCs w:val="21"/>
              </w:rPr>
              <w:t>CP</w:t>
            </w:r>
          </w:p>
        </w:tc>
        <w:tc>
          <w:tcPr>
            <w:tcW w:w="3736" w:type="dxa"/>
            <w:vAlign w:val="bottom"/>
          </w:tcPr>
          <w:p w14:paraId="16FDB01D">
            <w:pPr>
              <w:jc w:val="center"/>
              <w:rPr>
                <w:rStyle w:val="40"/>
                <w:rFonts w:hint="eastAsia" w:ascii="仿宋" w:hAnsi="仿宋" w:eastAsia="仿宋" w:cs="Times New Roman"/>
                <w:kern w:val="0"/>
                <w:sz w:val="20"/>
                <w:szCs w:val="21"/>
              </w:rPr>
            </w:pPr>
            <w:r>
              <w:rPr>
                <w:rStyle w:val="40"/>
                <w:rFonts w:hint="eastAsia" w:ascii="仿宋" w:hAnsi="仿宋" w:eastAsia="仿宋" w:cs="Times New Roman"/>
                <w:kern w:val="0"/>
                <w:sz w:val="21"/>
                <w:szCs w:val="21"/>
              </w:rPr>
              <w:t>用于接收MSB系统推送的消息通知</w:t>
            </w:r>
          </w:p>
        </w:tc>
      </w:tr>
    </w:tbl>
    <w:p w14:paraId="3BEC5BFF"/>
    <w:p w14:paraId="36A57AF2"/>
    <w:p w14:paraId="42FE15AF">
      <w:pPr>
        <w:pStyle w:val="3"/>
        <w:spacing w:before="93" w:after="93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bookmarkStart w:id="12" w:name="_Toc176962128"/>
      <w:r>
        <w:rPr>
          <w:rFonts w:hint="eastAsia" w:ascii="仿宋" w:hAnsi="仿宋" w:eastAsia="仿宋"/>
          <w:bCs w:val="0"/>
          <w:sz w:val="21"/>
          <w:szCs w:val="21"/>
        </w:rPr>
        <w:t>一阶段</w:t>
      </w:r>
      <w:bookmarkEnd w:id="12"/>
    </w:p>
    <w:p w14:paraId="408CBEFA">
      <w:pPr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步骤说明：</w:t>
      </w:r>
    </w:p>
    <w:p w14:paraId="72874247">
      <w:pPr>
        <w:pStyle w:val="34"/>
        <w:numPr>
          <w:ilvl w:val="0"/>
          <w:numId w:val="2"/>
        </w:numPr>
        <w:ind w:firstLineChars="0"/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开发运维按架构指定的租户地址部署服务及端口(3.2章节)</w:t>
      </w:r>
    </w:p>
    <w:p w14:paraId="4A06863E">
      <w:pPr>
        <w:pStyle w:val="34"/>
        <w:numPr>
          <w:ilvl w:val="0"/>
          <w:numId w:val="2"/>
        </w:numPr>
        <w:ind w:firstLineChars="0"/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以3.3.1【MSB接入引导手册】第七章节7.2指引请求鉴权,如下所示</w:t>
      </w:r>
    </w:p>
    <w:p w14:paraId="7758DA74">
      <w:pPr>
        <w:jc w:val="center"/>
        <w:rPr>
          <w:rFonts w:hint="eastAsia" w:ascii="仿宋" w:hAnsi="仿宋" w:eastAsia="仿宋"/>
        </w:rPr>
      </w:pPr>
      <w:r>
        <w:rPr>
          <w:rFonts w:ascii="仿宋" w:hAnsi="仿宋" w:eastAsia="仿宋"/>
        </w:rPr>
        <w:drawing>
          <wp:inline distT="0" distB="0" distL="0" distR="0">
            <wp:extent cx="2164080" cy="1503045"/>
            <wp:effectExtent l="0" t="0" r="7620" b="1905"/>
            <wp:docPr id="635841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41208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707" cy="150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E6857">
      <w:pPr>
        <w:pStyle w:val="34"/>
        <w:numPr>
          <w:ilvl w:val="0"/>
          <w:numId w:val="2"/>
        </w:numPr>
        <w:ind w:firstLineChars="0"/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以3.3.1【MSB接入引导手册】第九章节，测试地址可用</w:t>
      </w:r>
    </w:p>
    <w:p w14:paraId="584003FC">
      <w:pPr>
        <w:pStyle w:val="34"/>
        <w:numPr>
          <w:ilvl w:val="0"/>
          <w:numId w:val="2"/>
        </w:numPr>
        <w:ind w:firstLineChars="0"/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以3.3.3获取消息通知，于每日凌晨后去MSB-SFTP服务器下载文件</w:t>
      </w:r>
    </w:p>
    <w:p w14:paraId="5D522C2E">
      <w:pPr>
        <w:pStyle w:val="34"/>
        <w:numPr>
          <w:ilvl w:val="0"/>
          <w:numId w:val="2"/>
        </w:numPr>
        <w:ind w:firstLineChars="0"/>
        <w:rPr>
          <w:rFonts w:hint="eastAsia" w:ascii="仿宋" w:hAnsi="仿宋" w:eastAsia="仿宋"/>
        </w:rPr>
      </w:pPr>
      <w:r>
        <w:rPr>
          <w:rFonts w:hint="eastAsia" w:ascii="仿宋" w:hAnsi="仿宋" w:eastAsia="仿宋"/>
        </w:rPr>
        <w:t>接收地址：</w:t>
      </w:r>
      <w:r>
        <w:rPr>
          <w:rFonts w:ascii="仿宋" w:hAnsi="仿宋" w:eastAsia="仿宋"/>
        </w:rPr>
        <w:t>http://188.0.55.58:8090/pro-dop-server/msb_common/fileNotify</w:t>
      </w:r>
    </w:p>
    <w:p w14:paraId="2734849C">
      <w:pPr>
        <w:rPr>
          <w:rFonts w:hint="eastAsia" w:ascii="仿宋" w:hAnsi="仿宋" w:eastAsia="仿宋"/>
        </w:rPr>
      </w:pPr>
    </w:p>
    <w:p w14:paraId="016103D9">
      <w:pPr>
        <w:rPr>
          <w:rFonts w:hint="eastAsia" w:ascii="仿宋" w:hAnsi="仿宋" w:eastAsia="仿宋"/>
        </w:rPr>
      </w:pPr>
    </w:p>
    <w:p w14:paraId="1FABD8BB">
      <w:pPr>
        <w:rPr>
          <w:rFonts w:hint="eastAsia" w:ascii="仿宋" w:hAnsi="仿宋" w:eastAsia="仿宋"/>
        </w:rPr>
      </w:pPr>
    </w:p>
    <w:p w14:paraId="6CA08742">
      <w:pPr>
        <w:rPr>
          <w:rFonts w:hint="eastAsia" w:ascii="仿宋" w:hAnsi="仿宋" w:eastAsia="仿宋"/>
        </w:rPr>
      </w:pPr>
    </w:p>
    <w:p w14:paraId="390EA45D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鉴权注册</w:t>
      </w:r>
    </w:p>
    <w:p w14:paraId="22E78D6F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MSB接入引导手册</w:t>
      </w:r>
    </w:p>
    <w:p w14:paraId="3E4263B5">
      <w:pPr>
        <w:rPr>
          <w:rFonts w:hint="eastAsia" w:ascii="仿宋" w:hAnsi="仿宋" w:eastAsia="仿宋"/>
          <w:bCs/>
          <w:szCs w:val="21"/>
        </w:rPr>
      </w:pPr>
      <w:bookmarkStart w:id="13" w:name="_MON_1790431868"/>
      <w:bookmarkEnd w:id="13"/>
      <w:r>
        <w:rPr>
          <w:rFonts w:hint="eastAsia" w:ascii="仿宋" w:hAnsi="仿宋" w:eastAsia="仿宋"/>
          <w:bCs/>
          <w:szCs w:val="21"/>
        </w:rPr>
        <w:object>
          <v:shape id="_x0000_i1025" o:spt="75" type="#_x0000_t75" style="height:53.45pt;width:75.5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5">
            <o:LockedField>false</o:LockedField>
          </o:OLEObject>
        </w:object>
      </w:r>
    </w:p>
    <w:p w14:paraId="322D1EC4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数据字段</w:t>
      </w:r>
    </w:p>
    <w:p w14:paraId="55AED674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接入数据及列表说明-已完成</w:t>
      </w:r>
    </w:p>
    <w:p w14:paraId="1F44650C">
      <w:pPr>
        <w:rPr>
          <w:rFonts w:hint="eastAsia" w:ascii="仿宋" w:hAnsi="仿宋" w:eastAsia="仿宋"/>
          <w:bCs/>
          <w:szCs w:val="21"/>
        </w:rPr>
      </w:pPr>
      <w:bookmarkStart w:id="14" w:name="_MON_1790432190"/>
      <w:bookmarkEnd w:id="14"/>
      <w:r>
        <w:rPr>
          <w:rFonts w:hint="eastAsia" w:ascii="仿宋" w:hAnsi="仿宋" w:eastAsia="仿宋"/>
          <w:bCs/>
          <w:szCs w:val="21"/>
        </w:rPr>
        <w:object>
          <v:shape id="_x0000_i1026" o:spt="75" type="#_x0000_t75" style="height:53.45pt;width:75.5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7">
            <o:LockedField>false</o:LockedField>
          </o:OLEObject>
        </w:object>
      </w:r>
    </w:p>
    <w:p w14:paraId="0EC2B68B">
      <w:pPr>
        <w:rPr>
          <w:rFonts w:hint="eastAsia" w:ascii="仿宋" w:hAnsi="仿宋" w:eastAsia="仿宋"/>
          <w:b/>
          <w:szCs w:val="21"/>
        </w:rPr>
      </w:pPr>
      <w:r>
        <w:rPr>
          <w:rFonts w:hint="eastAsia" w:ascii="仿宋" w:hAnsi="仿宋" w:eastAsia="仿宋"/>
          <w:b/>
          <w:szCs w:val="21"/>
        </w:rPr>
        <w:t>MSB提供方</w:t>
      </w:r>
    </w:p>
    <w:tbl>
      <w:tblPr>
        <w:tblStyle w:val="19"/>
        <w:tblW w:w="8359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6285"/>
      </w:tblGrid>
      <w:tr w14:paraId="6186793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7F8B6C6D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  <w:t>提供方</w:t>
            </w:r>
          </w:p>
        </w:tc>
        <w:tc>
          <w:tcPr>
            <w:tcW w:w="6285" w:type="dxa"/>
          </w:tcPr>
          <w:p w14:paraId="22CB8105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</w:p>
        </w:tc>
      </w:tr>
      <w:tr w14:paraId="0F34F84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7EE56F59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文件格式</w:t>
            </w:r>
          </w:p>
        </w:tc>
        <w:tc>
          <w:tcPr>
            <w:tcW w:w="6285" w:type="dxa"/>
          </w:tcPr>
          <w:p w14:paraId="42ED9BE6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zip文件，各个表为csv文件格式，字段以分隔符^隔开</w:t>
            </w:r>
          </w:p>
        </w:tc>
      </w:tr>
      <w:tr w14:paraId="0680D74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6492F6E6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文件编码</w:t>
            </w:r>
          </w:p>
        </w:tc>
        <w:tc>
          <w:tcPr>
            <w:tcW w:w="6285" w:type="dxa"/>
          </w:tcPr>
          <w:p w14:paraId="7516CB44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UTF-8</w:t>
            </w:r>
          </w:p>
        </w:tc>
      </w:tr>
      <w:tr w14:paraId="7B7C931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7E250996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命名规则</w:t>
            </w:r>
          </w:p>
        </w:tc>
        <w:tc>
          <w:tcPr>
            <w:tcW w:w="6285" w:type="dxa"/>
          </w:tcPr>
          <w:p w14:paraId="6DEDCB3B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一天一个文件，结尾带_年月日时分秒格式。</w:t>
            </w:r>
          </w:p>
        </w:tc>
      </w:tr>
      <w:tr w14:paraId="613AE04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219A8A8B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更新周期</w:t>
            </w:r>
          </w:p>
        </w:tc>
        <w:tc>
          <w:tcPr>
            <w:tcW w:w="6285" w:type="dxa"/>
          </w:tcPr>
          <w:p w14:paraId="40C1ADF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天粒度，每日凌晨更新，消息通知</w:t>
            </w:r>
          </w:p>
        </w:tc>
      </w:tr>
      <w:tr w14:paraId="56B15DD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0BD77353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文件大小</w:t>
            </w:r>
          </w:p>
        </w:tc>
        <w:tc>
          <w:tcPr>
            <w:tcW w:w="6285" w:type="dxa"/>
          </w:tcPr>
          <w:p w14:paraId="636FE50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数据表2.7W*8=21.6W行</w:t>
            </w:r>
          </w:p>
        </w:tc>
      </w:tr>
    </w:tbl>
    <w:p w14:paraId="19E8CCFE">
      <w:pPr>
        <w:rPr>
          <w:rFonts w:hint="eastAsia" w:ascii="仿宋" w:hAnsi="仿宋" w:eastAsia="仿宋"/>
          <w:b/>
          <w:szCs w:val="21"/>
        </w:rPr>
      </w:pPr>
    </w:p>
    <w:p w14:paraId="6B7659BB">
      <w:pPr>
        <w:rPr>
          <w:rFonts w:hint="eastAsia" w:ascii="仿宋" w:hAnsi="仿宋" w:eastAsia="仿宋"/>
          <w:bCs/>
          <w:szCs w:val="21"/>
        </w:rPr>
      </w:pPr>
    </w:p>
    <w:p w14:paraId="33E8FD35">
      <w:pPr>
        <w:rPr>
          <w:rFonts w:hint="eastAsia" w:ascii="仿宋" w:hAnsi="仿宋" w:eastAsia="仿宋"/>
          <w:b/>
          <w:szCs w:val="21"/>
        </w:rPr>
      </w:pPr>
      <w:r>
        <w:rPr>
          <w:rFonts w:hint="eastAsia" w:ascii="仿宋" w:hAnsi="仿宋" w:eastAsia="仿宋"/>
          <w:b/>
          <w:szCs w:val="21"/>
        </w:rPr>
        <w:t>入库要求：</w:t>
      </w:r>
    </w:p>
    <w:tbl>
      <w:tblPr>
        <w:tblStyle w:val="19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4819"/>
        <w:gridCol w:w="1922"/>
      </w:tblGrid>
      <w:tr w14:paraId="5C7A36F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 w14:paraId="22043694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  <w:t>租户入库</w:t>
            </w:r>
          </w:p>
        </w:tc>
        <w:tc>
          <w:tcPr>
            <w:tcW w:w="4819" w:type="dxa"/>
          </w:tcPr>
          <w:p w14:paraId="16AE963F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  <w:t>要求</w:t>
            </w:r>
          </w:p>
        </w:tc>
        <w:tc>
          <w:tcPr>
            <w:tcW w:w="1922" w:type="dxa"/>
          </w:tcPr>
          <w:p w14:paraId="42C6B77E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  <w:t>说明</w:t>
            </w:r>
          </w:p>
        </w:tc>
      </w:tr>
      <w:tr w14:paraId="475844B8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 w14:paraId="579C560F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更新方式</w:t>
            </w:r>
          </w:p>
        </w:tc>
        <w:tc>
          <w:tcPr>
            <w:tcW w:w="4819" w:type="dxa"/>
          </w:tcPr>
          <w:p w14:paraId="239E6899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慢维更新-记录变化，最少保留3次(已删除保留1年)</w:t>
            </w:r>
          </w:p>
        </w:tc>
        <w:tc>
          <w:tcPr>
            <w:tcW w:w="1922" w:type="dxa"/>
          </w:tcPr>
          <w:p w14:paraId="0F1F85AF">
            <w:pPr>
              <w:rPr>
                <w:rFonts w:hint="eastAsia" w:ascii="仿宋" w:hAnsi="仿宋" w:eastAsia="仿宋"/>
                <w:b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追溯</w:t>
            </w:r>
          </w:p>
        </w:tc>
      </w:tr>
      <w:tr w14:paraId="331100D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 w14:paraId="03AD37A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缺数问题</w:t>
            </w:r>
          </w:p>
        </w:tc>
        <w:tc>
          <w:tcPr>
            <w:tcW w:w="4819" w:type="dxa"/>
          </w:tcPr>
          <w:p w14:paraId="273DD5B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能灵活应对缺文件zip、缺表csv、缺数csv空问题</w:t>
            </w:r>
          </w:p>
        </w:tc>
        <w:tc>
          <w:tcPr>
            <w:tcW w:w="1922" w:type="dxa"/>
          </w:tcPr>
          <w:p w14:paraId="0A3BCC1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偶发</w:t>
            </w:r>
          </w:p>
        </w:tc>
      </w:tr>
      <w:tr w14:paraId="13E88DB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 w14:paraId="2B585D67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字段顺序</w:t>
            </w:r>
          </w:p>
        </w:tc>
        <w:tc>
          <w:tcPr>
            <w:tcW w:w="4819" w:type="dxa"/>
          </w:tcPr>
          <w:p w14:paraId="7803FD0D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能应对推送文件字段顺序问题</w:t>
            </w:r>
          </w:p>
        </w:tc>
        <w:tc>
          <w:tcPr>
            <w:tcW w:w="1922" w:type="dxa"/>
          </w:tcPr>
          <w:p w14:paraId="4C0FC43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罕见</w:t>
            </w:r>
          </w:p>
        </w:tc>
      </w:tr>
    </w:tbl>
    <w:p w14:paraId="17F96E8B">
      <w:pPr>
        <w:rPr>
          <w:rFonts w:hint="eastAsia" w:ascii="仿宋" w:hAnsi="仿宋" w:eastAsia="仿宋"/>
          <w:b/>
          <w:szCs w:val="21"/>
        </w:rPr>
      </w:pPr>
    </w:p>
    <w:p w14:paraId="7AD6925E">
      <w:pPr>
        <w:rPr>
          <w:rFonts w:hint="eastAsia" w:ascii="仿宋" w:hAnsi="仿宋" w:eastAsia="仿宋"/>
          <w:b/>
          <w:szCs w:val="21"/>
        </w:rPr>
      </w:pPr>
      <w:r>
        <w:rPr>
          <w:rFonts w:hint="eastAsia" w:ascii="仿宋" w:hAnsi="仿宋" w:eastAsia="仿宋"/>
          <w:b/>
          <w:szCs w:val="21"/>
        </w:rPr>
        <w:t>缺省\删除情况说明</w:t>
      </w:r>
    </w:p>
    <w:tbl>
      <w:tblPr>
        <w:tblStyle w:val="19"/>
        <w:tblW w:w="8359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6285"/>
      </w:tblGrid>
      <w:tr w14:paraId="41A1A8D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3D5AA06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情形列举</w:t>
            </w:r>
          </w:p>
        </w:tc>
        <w:tc>
          <w:tcPr>
            <w:tcW w:w="6285" w:type="dxa"/>
          </w:tcPr>
          <w:p w14:paraId="58C8DF1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说明</w:t>
            </w:r>
          </w:p>
        </w:tc>
      </w:tr>
      <w:tr w14:paraId="13ED10CF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71D7230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缺文件\表csv</w:t>
            </w:r>
          </w:p>
        </w:tc>
        <w:tc>
          <w:tcPr>
            <w:tcW w:w="6285" w:type="dxa"/>
          </w:tcPr>
          <w:p w14:paraId="6566FAE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不更新(以表为单位)</w:t>
            </w:r>
          </w:p>
        </w:tc>
      </w:tr>
      <w:tr w14:paraId="64EC3157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720A1A1D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缺数or行空</w:t>
            </w:r>
          </w:p>
        </w:tc>
        <w:tc>
          <w:tcPr>
            <w:tcW w:w="6285" w:type="dxa"/>
          </w:tcPr>
          <w:p w14:paraId="6C288A6B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以现有机制无法判断是缺行数还是已删除。</w:t>
            </w:r>
          </w:p>
          <w:p w14:paraId="0898B1DD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执行7天保留，到期无数据则标记软删除(已删除保留1年)</w:t>
            </w:r>
          </w:p>
        </w:tc>
      </w:tr>
      <w:tr w14:paraId="07F07E9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 w14:paraId="0F69243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  <w:tc>
          <w:tcPr>
            <w:tcW w:w="6285" w:type="dxa"/>
          </w:tcPr>
          <w:p w14:paraId="4F9E535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</w:tr>
    </w:tbl>
    <w:p w14:paraId="2CABC926">
      <w:pPr>
        <w:rPr>
          <w:rFonts w:hint="eastAsia" w:ascii="仿宋" w:hAnsi="仿宋" w:eastAsia="仿宋"/>
          <w:bCs/>
          <w:szCs w:val="21"/>
        </w:rPr>
      </w:pPr>
    </w:p>
    <w:p w14:paraId="6229E009">
      <w:pPr>
        <w:rPr>
          <w:rFonts w:hint="eastAsia" w:ascii="仿宋" w:hAnsi="仿宋" w:eastAsia="仿宋"/>
          <w:bCs/>
          <w:szCs w:val="21"/>
        </w:rPr>
      </w:pPr>
    </w:p>
    <w:p w14:paraId="264F3A79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交互数据</w:t>
      </w:r>
    </w:p>
    <w:p w14:paraId="62D84944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订阅消息接收接口地址，用于接收MSB给租户发文件消息通知，租户收到文件消息通知后会来去MSB-SFTP文件服务器下载文件，文件消息里面包含了数据标识名称、SFTP临时账号密码、文件路径等信息。</w:t>
      </w:r>
    </w:p>
    <w:p w14:paraId="68A9EFB7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object>
          <v:shape id="_x0000_i1027" o:spt="75" type="#_x0000_t75" style="height:53.45pt;width:75.5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9">
            <o:LockedField>false</o:LockedField>
          </o:OLEObject>
        </w:object>
      </w:r>
    </w:p>
    <w:p w14:paraId="2C2E8A0E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MSB区分预生产SFTP文件地址（</w:t>
      </w:r>
      <w:r>
        <w:rPr>
          <w:rFonts w:hint="eastAsia" w:ascii="仿宋" w:hAnsi="仿宋" w:eastAsia="仿宋"/>
          <w:bCs/>
          <w:color w:val="FF0000"/>
          <w:szCs w:val="21"/>
        </w:rPr>
        <w:t>注意生产端口与预生产端口</w:t>
      </w:r>
      <w:r>
        <w:rPr>
          <w:rFonts w:hint="eastAsia" w:ascii="仿宋" w:hAnsi="仿宋" w:eastAsia="仿宋"/>
          <w:bCs/>
          <w:szCs w:val="21"/>
        </w:rPr>
        <w:t>）</w:t>
      </w:r>
    </w:p>
    <w:p w14:paraId="5CCD0DA0">
      <w:pPr>
        <w:rPr>
          <w:rFonts w:hint="eastAsia" w:ascii="仿宋" w:hAnsi="仿宋" w:eastAsia="仿宋"/>
          <w:bCs/>
          <w:szCs w:val="21"/>
        </w:rPr>
      </w:pPr>
      <w:r>
        <w:drawing>
          <wp:inline distT="0" distB="0" distL="0" distR="0">
            <wp:extent cx="5274310" cy="342900"/>
            <wp:effectExtent l="0" t="0" r="2540" b="0"/>
            <wp:docPr id="404341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170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33AE">
      <w:pPr>
        <w:rPr>
          <w:rFonts w:hint="eastAsia" w:ascii="仿宋" w:hAnsi="仿宋" w:eastAsia="仿宋"/>
          <w:bCs/>
          <w:szCs w:val="21"/>
        </w:rPr>
      </w:pPr>
    </w:p>
    <w:p w14:paraId="499E563B">
      <w:pPr>
        <w:rPr>
          <w:rFonts w:hint="eastAsia" w:ascii="仿宋" w:hAnsi="仿宋" w:eastAsia="仿宋"/>
          <w:bCs/>
          <w:szCs w:val="21"/>
        </w:rPr>
      </w:pPr>
      <w:r>
        <w:drawing>
          <wp:inline distT="0" distB="0" distL="0" distR="0">
            <wp:extent cx="5274310" cy="4091940"/>
            <wp:effectExtent l="0" t="0" r="2540" b="3810"/>
            <wp:docPr id="200149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9373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27F">
      <w:pPr>
        <w:pStyle w:val="3"/>
        <w:spacing w:before="93" w:after="93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二阶段</w:t>
      </w:r>
    </w:p>
    <w:p w14:paraId="24CE733D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MSB生产完成接入数据</w:t>
      </w:r>
    </w:p>
    <w:p w14:paraId="0FCA62AB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依赖条件：订阅流程-生成流程完成。其接入交互流程一致，区别于鉴权地址和租户标识</w:t>
      </w:r>
    </w:p>
    <w:p w14:paraId="50E68E29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生产</w:t>
      </w:r>
      <w:r>
        <w:rPr>
          <w:rFonts w:ascii="仿宋" w:hAnsi="仿宋" w:eastAsia="仿宋"/>
          <w:bCs/>
          <w:szCs w:val="21"/>
        </w:rPr>
        <w:t>http://msb.gmcc.net</w:t>
      </w:r>
    </w:p>
    <w:p w14:paraId="778ECEED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预生产：http://msb.gmcc.net:8080</w:t>
      </w:r>
    </w:p>
    <w:p w14:paraId="0593C156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消息通知地址、SFTP地址参考3.2章节。</w:t>
      </w:r>
    </w:p>
    <w:p w14:paraId="33F37EC0">
      <w:pPr>
        <w:pStyle w:val="3"/>
        <w:spacing w:before="93" w:after="93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三阶段</w:t>
      </w:r>
    </w:p>
    <w:p w14:paraId="7F199D7A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本需求目标：</w:t>
      </w:r>
    </w:p>
    <w:p w14:paraId="14BB3CFF">
      <w:pPr>
        <w:pStyle w:val="34"/>
        <w:numPr>
          <w:ilvl w:val="0"/>
          <w:numId w:val="3"/>
        </w:numPr>
        <w:ind w:firstLineChars="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MSB文件已入库，将MSB文件，每天定时写入动环标准综资模型。</w:t>
      </w:r>
    </w:p>
    <w:p w14:paraId="6E1FB6DC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2、能耗工作台，回填C接口补充协议。</w:t>
      </w:r>
    </w:p>
    <w:p w14:paraId="608C9C7D">
      <w:r>
        <w:rPr>
          <w:rFonts w:hint="eastAsia"/>
        </w:rPr>
        <w:t>3、PEMS平台，增加维护设备编码，</w:t>
      </w:r>
    </w:p>
    <w:p w14:paraId="1D427791">
      <w:r>
        <w:rPr>
          <w:rFonts w:hint="eastAsia"/>
        </w:rPr>
        <w:t>4、空间-综资维护，增加站点名称、机房名称、设备名称维护。</w:t>
      </w:r>
    </w:p>
    <w:p w14:paraId="285C991F"/>
    <w:p w14:paraId="3A3785ED">
      <w:pPr>
        <w:jc w:val="center"/>
      </w:pPr>
      <w:r>
        <w:t xml:space="preserve"> </w:t>
      </w:r>
      <w:r>
        <w:drawing>
          <wp:inline distT="0" distB="0" distL="0" distR="0">
            <wp:extent cx="5274310" cy="4840605"/>
            <wp:effectExtent l="0" t="0" r="2540" b="0"/>
            <wp:docPr id="1576174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462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B851">
      <w:pPr>
        <w:rPr>
          <w:rStyle w:val="40"/>
          <w:rFonts w:hint="eastAsia" w:ascii="仿宋" w:hAnsi="仿宋" w:eastAsia="仿宋" w:cs="Times New Roman"/>
          <w:szCs w:val="21"/>
        </w:rPr>
      </w:pPr>
    </w:p>
    <w:p w14:paraId="26924B86">
      <w:r>
        <w:drawing>
          <wp:inline distT="0" distB="0" distL="0" distR="0">
            <wp:extent cx="5274310" cy="3107690"/>
            <wp:effectExtent l="0" t="0" r="2540" b="0"/>
            <wp:docPr id="1662250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5058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640F"/>
    <w:p w14:paraId="478B2743">
      <w:r>
        <w:rPr>
          <w:rFonts w:hint="eastAsia"/>
        </w:rPr>
        <w:t>补充现在的入口地址，</w:t>
      </w:r>
    </w:p>
    <w:p w14:paraId="6BF977FA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综资数据映射标准模型</w:t>
      </w:r>
    </w:p>
    <w:p w14:paraId="69C0426A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需求：按标准模型，将FTP文件填写数据入库(动环标准库)，广东两个平台需要使用。</w:t>
      </w:r>
    </w:p>
    <w:p w14:paraId="461EC70E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动环工作台、广东SC平台，均需要使用，汕头\湛江O域均使用。</w:t>
      </w:r>
    </w:p>
    <w:p w14:paraId="0E645CC2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color w:val="EE0000"/>
          <w:szCs w:val="21"/>
        </w:rPr>
        <w:t>入口</w:t>
      </w:r>
      <w:r>
        <w:rPr>
          <w:rFonts w:hint="eastAsia" w:ascii="仿宋" w:hAnsi="仿宋" w:eastAsia="仿宋"/>
          <w:bCs/>
          <w:szCs w:val="21"/>
        </w:rPr>
        <w:t>？</w:t>
      </w:r>
    </w:p>
    <w:p w14:paraId="6FB8AB83">
      <w:pPr>
        <w:rPr>
          <w:rFonts w:hint="eastAsia" w:ascii="仿宋" w:hAnsi="仿宋" w:eastAsia="仿宋"/>
          <w:bCs/>
          <w:szCs w:val="21"/>
        </w:rPr>
      </w:pPr>
    </w:p>
    <w:p w14:paraId="63ECEE4D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object>
          <v:shape id="_x0000_i1028" o:spt="75" type="#_x0000_t75" style="height:52.4pt;width:75.2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Excel.Sheet.12" ShapeID="_x0000_i1028" DrawAspect="Icon" ObjectID="_1468075728" r:id="rId15">
            <o:LockedField>false</o:LockedField>
          </o:OLEObject>
        </w:object>
      </w:r>
    </w:p>
    <w:p w14:paraId="600F0B54">
      <w:pPr>
        <w:rPr>
          <w:rFonts w:hint="eastAsia" w:ascii="仿宋" w:hAnsi="仿宋" w:eastAsia="仿宋"/>
          <w:bCs/>
          <w:szCs w:val="21"/>
        </w:rPr>
      </w:pPr>
    </w:p>
    <w:p w14:paraId="0722F375">
      <w:pPr>
        <w:rPr>
          <w:rFonts w:hint="eastAsia" w:ascii="仿宋" w:hAnsi="仿宋" w:eastAsia="仿宋"/>
          <w:bCs/>
          <w:szCs w:val="21"/>
        </w:rPr>
      </w:pPr>
    </w:p>
    <w:p w14:paraId="0F224AD0">
      <w:pPr>
        <w:rPr>
          <w:rFonts w:hint="eastAsia" w:ascii="仿宋" w:hAnsi="仿宋" w:eastAsia="仿宋"/>
          <w:bCs/>
          <w:szCs w:val="21"/>
        </w:rPr>
      </w:pPr>
    </w:p>
    <w:p w14:paraId="6D472A28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能耗工作台-C接口补充协议</w:t>
      </w:r>
    </w:p>
    <w:p w14:paraId="306A8D3E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</w:t>
      </w:r>
    </w:p>
    <w:p w14:paraId="6B8A5C15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1、按标准模型，增加字段写入</w:t>
      </w:r>
    </w:p>
    <w:p w14:paraId="291E3543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2、将综资数据，写入【批量维护】，并允许用户编辑</w:t>
      </w:r>
    </w:p>
    <w:p w14:paraId="61588EB8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3、写入原则：</w:t>
      </w:r>
    </w:p>
    <w:p w14:paraId="6BCA7FF8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a已有用户填写数据，可选择【是\否】更新覆盖</w:t>
      </w:r>
    </w:p>
    <w:p w14:paraId="5E69955B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b默认全局【否】，更改覆盖之后则全量更新覆盖，不可手动修正</w:t>
      </w:r>
    </w:p>
    <w:p w14:paraId="78D06DE3">
      <w:pPr>
        <w:rPr>
          <w:rFonts w:hint="eastAsia" w:ascii="仿宋" w:hAnsi="仿宋" w:eastAsia="仿宋"/>
          <w:bCs/>
          <w:szCs w:val="21"/>
        </w:rPr>
      </w:pPr>
    </w:p>
    <w:p w14:paraId="0AB3187B">
      <w:pPr>
        <w:pStyle w:val="5"/>
        <w:spacing w:before="62" w:after="62"/>
        <w:rPr>
          <w:rFonts w:hint="eastAsia" w:ascii="仿宋" w:hAnsi="仿宋" w:eastAsia="仿宋"/>
          <w:bCs/>
          <w:sz w:val="21"/>
          <w:szCs w:val="21"/>
        </w:rPr>
      </w:pPr>
      <w:r>
        <w:rPr>
          <w:rFonts w:hint="eastAsia" w:ascii="仿宋" w:hAnsi="仿宋" w:eastAsia="仿宋"/>
          <w:sz w:val="21"/>
          <w:szCs w:val="21"/>
        </w:rPr>
        <w:t>增加综资字段</w:t>
      </w:r>
    </w:p>
    <w:p w14:paraId="1D39D7C2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需求：按映射C接口补充模型，增加字段写入</w:t>
      </w:r>
    </w:p>
    <w:p w14:paraId="56DB75A3">
      <w:pPr>
        <w:rPr>
          <w:rFonts w:hint="eastAsia" w:ascii="仿宋" w:hAnsi="仿宋" w:eastAsia="仿宋"/>
          <w:bCs/>
          <w:szCs w:val="21"/>
        </w:rPr>
      </w:pPr>
    </w:p>
    <w:tbl>
      <w:tblPr>
        <w:tblStyle w:val="19"/>
        <w:tblW w:w="5000" w:type="pct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3"/>
        <w:gridCol w:w="5759"/>
      </w:tblGrid>
      <w:tr w14:paraId="33B7DEA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</w:tcPr>
          <w:p w14:paraId="155DFD4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表名</w:t>
            </w:r>
          </w:p>
        </w:tc>
        <w:tc>
          <w:tcPr>
            <w:tcW w:w="3379" w:type="pct"/>
          </w:tcPr>
          <w:p w14:paraId="51C97AD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字段</w:t>
            </w:r>
          </w:p>
        </w:tc>
      </w:tr>
      <w:tr w14:paraId="73431A9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  <w:vMerge w:val="restart"/>
          </w:tcPr>
          <w:p w14:paraId="2FE5C0BA">
            <w:pPr>
              <w:jc w:val="left"/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1.站点动环属性</w:t>
            </w:r>
          </w:p>
        </w:tc>
        <w:tc>
          <w:tcPr>
            <w:tcW w:w="3379" w:type="pct"/>
          </w:tcPr>
          <w:p w14:paraId="1C1F766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/>
                <w:kern w:val="0"/>
                <w:sz w:val="20"/>
              </w:rPr>
              <w:t>变电站一</w:t>
            </w:r>
          </w:p>
        </w:tc>
      </w:tr>
      <w:tr w14:paraId="00F07C5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  <w:vMerge w:val="continue"/>
          </w:tcPr>
          <w:p w14:paraId="7060E587">
            <w:pPr>
              <w:jc w:val="left"/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  <w:tc>
          <w:tcPr>
            <w:tcW w:w="3379" w:type="pct"/>
          </w:tcPr>
          <w:p w14:paraId="50526CD8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/>
                <w:kern w:val="0"/>
                <w:sz w:val="20"/>
              </w:rPr>
              <w:t>变电站二</w:t>
            </w:r>
          </w:p>
        </w:tc>
      </w:tr>
      <w:tr w14:paraId="36996E7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</w:tcPr>
          <w:p w14:paraId="33CECEEF">
            <w:pPr>
              <w:jc w:val="left"/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2.机房动环属性</w:t>
            </w:r>
          </w:p>
        </w:tc>
        <w:tc>
          <w:tcPr>
            <w:tcW w:w="3379" w:type="pct"/>
          </w:tcPr>
          <w:p w14:paraId="1FE574AD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环境单位热负荷（ KW/M2）</w:t>
            </w:r>
          </w:p>
        </w:tc>
      </w:tr>
      <w:tr w14:paraId="6FACC67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</w:tcPr>
          <w:p w14:paraId="2BB4A924">
            <w:pPr>
              <w:jc w:val="left"/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13.发电机组</w:t>
            </w:r>
          </w:p>
        </w:tc>
        <w:tc>
          <w:tcPr>
            <w:tcW w:w="3379" w:type="pct"/>
          </w:tcPr>
          <w:p w14:paraId="4CC9A39E">
            <w:pPr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所属系统编码</w:t>
            </w:r>
          </w:p>
        </w:tc>
      </w:tr>
      <w:tr w14:paraId="5D164AA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  <w:vMerge w:val="restart"/>
          </w:tcPr>
          <w:p w14:paraId="4B570A36">
            <w:pPr>
              <w:jc w:val="left"/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14.开关电源系统</w:t>
            </w:r>
          </w:p>
        </w:tc>
        <w:tc>
          <w:tcPr>
            <w:tcW w:w="3379" w:type="pct"/>
            <w:vAlign w:val="center"/>
          </w:tcPr>
          <w:p w14:paraId="652F958D">
            <w:pPr>
              <w:rPr>
                <w:kern w:val="0"/>
                <w:sz w:val="20"/>
              </w:rPr>
            </w:pPr>
            <w:r>
              <w:rPr>
                <w:rFonts w:hint="eastAsia" w:ascii="等线" w:hAnsi="等线" w:eastAsia="等线"/>
                <w:color w:val="000000"/>
                <w:kern w:val="0"/>
                <w:sz w:val="22"/>
                <w:szCs w:val="22"/>
              </w:rPr>
              <w:t>蓄电池组额定容量AH</w:t>
            </w:r>
          </w:p>
        </w:tc>
      </w:tr>
      <w:tr w14:paraId="3C94034B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1" w:type="pct"/>
            <w:vMerge w:val="continue"/>
          </w:tcPr>
          <w:p w14:paraId="3FC0BF28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  <w:tc>
          <w:tcPr>
            <w:tcW w:w="3379" w:type="pct"/>
            <w:vAlign w:val="center"/>
          </w:tcPr>
          <w:p w14:paraId="60722C28">
            <w:pPr>
              <w:rPr>
                <w:kern w:val="0"/>
                <w:sz w:val="20"/>
              </w:rPr>
            </w:pPr>
            <w:r>
              <w:rPr>
                <w:rFonts w:hint="eastAsia" w:ascii="等线" w:hAnsi="等线" w:eastAsia="等线"/>
                <w:color w:val="000000"/>
                <w:kern w:val="0"/>
                <w:sz w:val="22"/>
                <w:szCs w:val="22"/>
              </w:rPr>
              <w:t>充电电流</w:t>
            </w:r>
          </w:p>
        </w:tc>
      </w:tr>
    </w:tbl>
    <w:p w14:paraId="7E2E21E6">
      <w:pPr>
        <w:rPr>
          <w:rFonts w:ascii="仿宋" w:hAnsi="仿宋" w:eastAsia="仿宋"/>
          <w:bCs/>
          <w:szCs w:val="21"/>
        </w:rPr>
      </w:pPr>
    </w:p>
    <w:p w14:paraId="5B73866A">
      <w:pPr>
        <w:pStyle w:val="5"/>
        <w:spacing w:before="62" w:after="62"/>
        <w:rPr>
          <w:rFonts w:hint="eastAsia" w:ascii="仿宋" w:hAnsi="仿宋" w:eastAsia="仿宋"/>
          <w:bCs/>
          <w:sz w:val="21"/>
          <w:szCs w:val="21"/>
        </w:rPr>
      </w:pPr>
      <w:r>
        <w:rPr>
          <w:rFonts w:hint="eastAsia" w:ascii="仿宋" w:hAnsi="仿宋" w:eastAsia="仿宋"/>
          <w:sz w:val="21"/>
          <w:szCs w:val="21"/>
        </w:rPr>
        <w:t>C接口回填信息</w:t>
      </w:r>
    </w:p>
    <w:p w14:paraId="79F86BFE">
      <w:pPr>
        <w:rPr>
          <w:rFonts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需求：按如下附件，回填数据信息回填。</w:t>
      </w:r>
    </w:p>
    <w:p w14:paraId="31F23956">
      <w:pPr>
        <w:rPr>
          <w:rFonts w:ascii="仿宋" w:hAnsi="仿宋" w:eastAsia="仿宋"/>
          <w:bCs/>
          <w:szCs w:val="21"/>
        </w:rPr>
      </w:pPr>
    </w:p>
    <w:p w14:paraId="06123F40">
      <w:pPr>
        <w:rPr>
          <w:rFonts w:hint="eastAsia" w:ascii="仿宋" w:hAnsi="仿宋" w:eastAsia="仿宋"/>
          <w:bCs/>
          <w:szCs w:val="21"/>
        </w:rPr>
      </w:pPr>
      <w:bookmarkStart w:id="15" w:name="_GoBack"/>
      <w:bookmarkEnd w:id="15"/>
    </w:p>
    <w:p w14:paraId="55CCF78B">
      <w:pPr>
        <w:rPr>
          <w:rFonts w:ascii="仿宋" w:hAnsi="仿宋" w:eastAsia="仿宋"/>
          <w:bCs/>
          <w:szCs w:val="21"/>
        </w:rPr>
      </w:pPr>
    </w:p>
    <w:p w14:paraId="721EFB22">
      <w:pPr>
        <w:rPr>
          <w:rFonts w:ascii="仿宋" w:hAnsi="仿宋" w:eastAsia="仿宋"/>
          <w:bCs/>
          <w:szCs w:val="21"/>
        </w:rPr>
      </w:pPr>
    </w:p>
    <w:p w14:paraId="5B940A9D">
      <w:pPr>
        <w:rPr>
          <w:rFonts w:hint="eastAsia" w:ascii="仿宋" w:hAnsi="仿宋" w:eastAsia="仿宋"/>
          <w:bCs/>
          <w:szCs w:val="21"/>
        </w:rPr>
      </w:pPr>
    </w:p>
    <w:p w14:paraId="19E759FA">
      <w:pPr>
        <w:rPr>
          <w:rFonts w:hint="eastAsia" w:ascii="仿宋" w:hAnsi="仿宋" w:eastAsia="仿宋"/>
          <w:bCs/>
          <w:szCs w:val="21"/>
        </w:rPr>
      </w:pPr>
    </w:p>
    <w:p w14:paraId="6F985A11">
      <w:pPr>
        <w:pStyle w:val="5"/>
        <w:spacing w:before="62" w:after="62"/>
        <w:rPr>
          <w:rFonts w:hint="eastAsia" w:ascii="仿宋" w:hAnsi="仿宋" w:eastAsia="仿宋"/>
          <w:bCs/>
          <w:sz w:val="21"/>
          <w:szCs w:val="21"/>
        </w:rPr>
      </w:pPr>
      <w:r>
        <w:rPr>
          <w:rFonts w:hint="eastAsia" w:ascii="仿宋" w:hAnsi="仿宋" w:eastAsia="仿宋"/>
          <w:sz w:val="21"/>
          <w:szCs w:val="21"/>
        </w:rPr>
        <w:t>【批量维护】页面增加筛选及开关</w:t>
      </w:r>
    </w:p>
    <w:p w14:paraId="42C426DA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需求：【站点、机房、系统、机房空调】页面增加筛选查询，增加综资回填开关，增加批量综资回填开关</w:t>
      </w:r>
    </w:p>
    <w:tbl>
      <w:tblPr>
        <w:tblStyle w:val="19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4394"/>
        <w:gridCol w:w="2064"/>
      </w:tblGrid>
      <w:tr w14:paraId="36769446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19C75DA1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页面功能</w:t>
            </w:r>
          </w:p>
        </w:tc>
        <w:tc>
          <w:tcPr>
            <w:tcW w:w="4394" w:type="dxa"/>
          </w:tcPr>
          <w:p w14:paraId="105FB55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定义</w:t>
            </w:r>
          </w:p>
        </w:tc>
        <w:tc>
          <w:tcPr>
            <w:tcW w:w="2064" w:type="dxa"/>
          </w:tcPr>
          <w:p w14:paraId="42BBB75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交互</w:t>
            </w:r>
          </w:p>
        </w:tc>
      </w:tr>
      <w:tr w14:paraId="165CFE91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7E231652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列表-综资回填</w:t>
            </w:r>
          </w:p>
        </w:tc>
        <w:tc>
          <w:tcPr>
            <w:tcW w:w="4394" w:type="dxa"/>
          </w:tcPr>
          <w:p w14:paraId="14CD97B4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枚举：是\否,按键开关样式。默认-否</w:t>
            </w:r>
          </w:p>
          <w:p w14:paraId="738446C8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是：则将综资数据全量覆盖掉用户输入数据，列表-编辑入口置灰，不可编辑状态。</w:t>
            </w:r>
          </w:p>
          <w:p w14:paraId="231C4047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否：用户输入，且可保存。</w:t>
            </w:r>
          </w:p>
        </w:tc>
        <w:tc>
          <w:tcPr>
            <w:tcW w:w="2064" w:type="dxa"/>
          </w:tcPr>
          <w:p w14:paraId="7A162B9B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当选择是，首次开关按需触发实时生效</w:t>
            </w:r>
          </w:p>
          <w:p w14:paraId="0DDA9A45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每天执行天粒度任务刷新数据。</w:t>
            </w:r>
          </w:p>
        </w:tc>
      </w:tr>
      <w:tr w14:paraId="5DB12024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089ECEA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状态栏-综资回填</w:t>
            </w:r>
          </w:p>
        </w:tc>
        <w:tc>
          <w:tcPr>
            <w:tcW w:w="4394" w:type="dxa"/>
          </w:tcPr>
          <w:p w14:paraId="7F0FE597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查询框：枚举-全部\是\否</w:t>
            </w:r>
          </w:p>
          <w:p w14:paraId="4F6BA00F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对列表-综资回填，字段生效，</w:t>
            </w:r>
          </w:p>
        </w:tc>
        <w:tc>
          <w:tcPr>
            <w:tcW w:w="2064" w:type="dxa"/>
          </w:tcPr>
          <w:p w14:paraId="6EE837C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</w:p>
        </w:tc>
      </w:tr>
      <w:tr w14:paraId="14944203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1705735A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【批量综资回填】</w:t>
            </w:r>
          </w:p>
        </w:tc>
        <w:tc>
          <w:tcPr>
            <w:tcW w:w="4394" w:type="dxa"/>
          </w:tcPr>
          <w:p w14:paraId="4726EF3B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批量编辑功能，对勾选的行，执行批量执行【是\否】的开关操作，</w:t>
            </w:r>
          </w:p>
        </w:tc>
        <w:tc>
          <w:tcPr>
            <w:tcW w:w="2064" w:type="dxa"/>
          </w:tcPr>
          <w:p w14:paraId="02980389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当选择是，首次开关按需触发实时生效</w:t>
            </w:r>
          </w:p>
          <w:p w14:paraId="3BB4725E">
            <w:pP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</w:pPr>
            <w:r>
              <w:rPr>
                <w:rFonts w:hint="eastAsia" w:ascii="仿宋" w:hAnsi="仿宋" w:eastAsia="仿宋"/>
                <w:bCs/>
                <w:kern w:val="0"/>
                <w:sz w:val="20"/>
                <w:szCs w:val="21"/>
              </w:rPr>
              <w:t>每天执行天粒度任务刷新数据。</w:t>
            </w:r>
          </w:p>
        </w:tc>
      </w:tr>
    </w:tbl>
    <w:p w14:paraId="1F542918">
      <w:pPr>
        <w:rPr>
          <w:rFonts w:hint="eastAsia" w:ascii="仿宋" w:hAnsi="仿宋" w:eastAsia="仿宋"/>
          <w:bCs/>
          <w:szCs w:val="21"/>
        </w:rPr>
      </w:pPr>
    </w:p>
    <w:p w14:paraId="0DD33583">
      <w:pPr>
        <w:rPr>
          <w:rFonts w:hint="eastAsia" w:ascii="仿宋" w:hAnsi="仿宋" w:eastAsia="仿宋"/>
          <w:bCs/>
          <w:szCs w:val="21"/>
        </w:rPr>
      </w:pPr>
    </w:p>
    <w:p w14:paraId="175630DC">
      <w:pPr>
        <w:rPr>
          <w:rFonts w:hint="eastAsia" w:ascii="仿宋" w:hAnsi="仿宋" w:eastAsia="仿宋"/>
          <w:bCs/>
          <w:szCs w:val="21"/>
        </w:rPr>
      </w:pPr>
    </w:p>
    <w:p w14:paraId="48D1CF30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入口：【配置-批量维护】</w:t>
      </w:r>
    </w:p>
    <w:p w14:paraId="4DC1D739">
      <w:pPr>
        <w:rPr>
          <w:rFonts w:hint="eastAsia" w:ascii="仿宋" w:hAnsi="仿宋" w:eastAsia="仿宋"/>
          <w:bCs/>
          <w:szCs w:val="21"/>
        </w:rPr>
      </w:pPr>
      <w:r>
        <w:drawing>
          <wp:inline distT="0" distB="0" distL="0" distR="0">
            <wp:extent cx="5274310" cy="2789555"/>
            <wp:effectExtent l="0" t="0" r="8890" b="4445"/>
            <wp:docPr id="98128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897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7E7">
      <w:pPr>
        <w:rPr>
          <w:rFonts w:hint="eastAsia" w:ascii="仿宋" w:hAnsi="仿宋" w:eastAsia="仿宋"/>
          <w:bCs/>
          <w:szCs w:val="21"/>
        </w:rPr>
      </w:pPr>
    </w:p>
    <w:p w14:paraId="1EE1954D">
      <w:pPr>
        <w:rPr>
          <w:rFonts w:hint="eastAsia" w:ascii="仿宋" w:hAnsi="仿宋" w:eastAsia="仿宋"/>
          <w:bCs/>
          <w:szCs w:val="21"/>
        </w:rPr>
      </w:pPr>
    </w:p>
    <w:p w14:paraId="7457B5B2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PEMS-机房信息管理-设备编码</w:t>
      </w:r>
    </w:p>
    <w:p w14:paraId="17E991DD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</w:t>
      </w:r>
    </w:p>
    <w:p w14:paraId="63E261F3">
      <w:pPr>
        <w:pStyle w:val="34"/>
        <w:numPr>
          <w:ilvl w:val="0"/>
          <w:numId w:val="4"/>
        </w:numPr>
        <w:ind w:firstLineChars="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按标准模型，稽核PEMS的设备编码准确性，【FSU管理-机房信息维护】界面</w:t>
      </w:r>
    </w:p>
    <w:p w14:paraId="121134D8">
      <w:pPr>
        <w:pStyle w:val="34"/>
        <w:numPr>
          <w:ilvl w:val="0"/>
          <w:numId w:val="4"/>
        </w:numPr>
        <w:ind w:firstLineChars="0"/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配置管理-空间，</w:t>
      </w:r>
    </w:p>
    <w:p w14:paraId="1F150A1E">
      <w:pPr>
        <w:rPr>
          <w:rFonts w:hint="eastAsia" w:ascii="仿宋" w:hAnsi="仿宋" w:eastAsia="仿宋"/>
          <w:bCs/>
          <w:szCs w:val="21"/>
        </w:rPr>
      </w:pPr>
    </w:p>
    <w:p w14:paraId="208CED64">
      <w:pPr>
        <w:rPr>
          <w:rFonts w:hint="eastAsia" w:ascii="仿宋" w:hAnsi="仿宋" w:eastAsia="仿宋"/>
          <w:bCs/>
          <w:szCs w:val="21"/>
        </w:rPr>
      </w:pPr>
    </w:p>
    <w:p w14:paraId="7C0007EB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PEMS-配置空间-综资维护</w:t>
      </w:r>
    </w:p>
    <w:p w14:paraId="283CAA4C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需求：按标准模型，填写数据入库</w:t>
      </w:r>
    </w:p>
    <w:p w14:paraId="7EBEE264">
      <w:pPr>
        <w:rPr>
          <w:rFonts w:hint="eastAsia" w:ascii="仿宋" w:hAnsi="仿宋" w:eastAsia="仿宋"/>
          <w:bCs/>
          <w:szCs w:val="21"/>
        </w:rPr>
      </w:pPr>
    </w:p>
    <w:p w14:paraId="1F82C8E5">
      <w:pPr>
        <w:rPr>
          <w:rFonts w:hint="eastAsia" w:ascii="仿宋" w:hAnsi="仿宋" w:eastAsia="仿宋"/>
          <w:bCs/>
          <w:szCs w:val="21"/>
        </w:rPr>
      </w:pPr>
    </w:p>
    <w:p w14:paraId="15C56572">
      <w:pPr>
        <w:pStyle w:val="4"/>
        <w:spacing w:before="62" w:after="62"/>
        <w:ind w:left="617" w:hanging="617"/>
        <w:rPr>
          <w:rFonts w:hint="eastAsia" w:ascii="仿宋" w:hAnsi="仿宋" w:eastAsia="仿宋"/>
          <w:bCs w:val="0"/>
          <w:sz w:val="21"/>
          <w:szCs w:val="21"/>
        </w:rPr>
      </w:pPr>
      <w:r>
        <w:rPr>
          <w:rFonts w:hint="eastAsia" w:ascii="仿宋" w:hAnsi="仿宋" w:eastAsia="仿宋"/>
          <w:bCs w:val="0"/>
          <w:sz w:val="21"/>
          <w:szCs w:val="21"/>
        </w:rPr>
        <w:t>PEMS-综资维护关系</w:t>
      </w:r>
    </w:p>
    <w:p w14:paraId="50D183B4">
      <w:pPr>
        <w:rPr>
          <w:rFonts w:hint="eastAsia" w:ascii="仿宋" w:hAnsi="仿宋" w:eastAsia="仿宋"/>
          <w:bCs/>
          <w:szCs w:val="21"/>
        </w:rPr>
      </w:pPr>
      <w:r>
        <w:rPr>
          <w:rFonts w:hint="eastAsia" w:ascii="仿宋" w:hAnsi="仿宋" w:eastAsia="仿宋"/>
          <w:bCs/>
          <w:szCs w:val="21"/>
        </w:rPr>
        <w:t>需求：按标准模型，填写数据入库</w:t>
      </w:r>
    </w:p>
    <w:p w14:paraId="10B68090">
      <w:pPr>
        <w:rPr>
          <w:rFonts w:hint="eastAsia" w:ascii="仿宋" w:hAnsi="仿宋" w:eastAsia="仿宋"/>
          <w:bCs/>
          <w:szCs w:val="21"/>
        </w:rPr>
      </w:pPr>
    </w:p>
    <w:p w14:paraId="446EC491">
      <w:pPr>
        <w:rPr>
          <w:rFonts w:hint="eastAsia" w:ascii="仿宋" w:hAnsi="仿宋" w:eastAsia="仿宋"/>
          <w:bCs/>
          <w:szCs w:val="21"/>
        </w:rPr>
      </w:pPr>
    </w:p>
    <w:p w14:paraId="061DBF7E">
      <w:r>
        <w:rPr>
          <w:rFonts w:hint="eastAsia"/>
        </w:rPr>
        <w:t>差异性：其他省份可能采用【地市+机房+设备名称】的关联方式，广东省内采用【地市-机房-设备编码】的关联方式，与设备名称无关。</w:t>
      </w:r>
    </w:p>
    <w:p w14:paraId="3E47FA6C"/>
    <w:p w14:paraId="6A5EDD2B">
      <w:r>
        <w:rPr>
          <w:rFonts w:hint="eastAsia"/>
        </w:rPr>
        <w:t>应用关联关系：需要灵活解耦，以【地市+机房+字段A】匹配【地市+机房+字段B】的方式来设计，</w:t>
      </w:r>
    </w:p>
    <w:p w14:paraId="5457B5F4">
      <w:r>
        <w:rPr>
          <w:rFonts w:hint="eastAsia"/>
        </w:rPr>
        <w:t>【标准数据模型】  地市-机房-设备编码</w:t>
      </w:r>
    </w:p>
    <w:p w14:paraId="43EC2ABB">
      <w:r>
        <w:rPr>
          <w:rFonts w:hint="eastAsia"/>
        </w:rPr>
        <w:t>【广东PEMS平台】地市-机房-设备编码</w:t>
      </w:r>
    </w:p>
    <w:p w14:paraId="563020A6"/>
    <w:p w14:paraId="0F615C8B"/>
    <w:tbl>
      <w:tblPr>
        <w:tblStyle w:val="18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3"/>
        <w:gridCol w:w="2049"/>
        <w:gridCol w:w="2205"/>
        <w:gridCol w:w="1935"/>
      </w:tblGrid>
      <w:tr w14:paraId="2389EC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2571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2BA02"/>
            <w:noWrap/>
            <w:vAlign w:val="center"/>
          </w:tcPr>
          <w:p w14:paraId="25280AF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标准动环模型</w:t>
            </w:r>
          </w:p>
        </w:tc>
        <w:tc>
          <w:tcPr>
            <w:tcW w:w="2429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4874CB"/>
            <w:noWrap/>
            <w:vAlign w:val="center"/>
          </w:tcPr>
          <w:p w14:paraId="0C39E16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生产关联</w:t>
            </w:r>
          </w:p>
        </w:tc>
      </w:tr>
      <w:tr w14:paraId="785A3B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08080"/>
            <w:noWrap/>
            <w:vAlign w:val="center"/>
          </w:tcPr>
          <w:p w14:paraId="7D4EB5B6">
            <w:pPr>
              <w:widowControl/>
              <w:jc w:val="center"/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  <w:t>对象表名名称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08080"/>
            <w:noWrap/>
            <w:vAlign w:val="center"/>
          </w:tcPr>
          <w:p w14:paraId="4F9DF244">
            <w:pPr>
              <w:widowControl/>
              <w:jc w:val="center"/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  <w:t>匹配字段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08080"/>
            <w:noWrap/>
            <w:vAlign w:val="center"/>
          </w:tcPr>
          <w:p w14:paraId="7963EAF3">
            <w:pPr>
              <w:widowControl/>
              <w:jc w:val="center"/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  <w:t>对象表名名称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808080"/>
            <w:noWrap/>
            <w:vAlign w:val="center"/>
          </w:tcPr>
          <w:p w14:paraId="09395ABA">
            <w:pPr>
              <w:widowControl/>
              <w:jc w:val="center"/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FFFFFF"/>
                <w:kern w:val="0"/>
                <w:sz w:val="20"/>
                <w:szCs w:val="20"/>
              </w:rPr>
              <w:t>匹配字段</w:t>
            </w:r>
          </w:p>
        </w:tc>
      </w:tr>
      <w:tr w14:paraId="3FA8D1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89C401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UPS设备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D5405E0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B7259C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UPS设备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CEC4891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459B01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A8B00B6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UPS系统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1A7311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6140E1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UPS系统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A6C3E34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5D6325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6A1A03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变换设备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18C5065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EF51A8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变换设备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C0816E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235B7D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F97502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变压器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AEB93BC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A8F4E6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变压器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6C01E69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0FC6FB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7DE422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变压器系统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49C8FFB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54C8AC4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变压器系统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4746156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</w:tr>
      <w:tr w14:paraId="68AEE9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FB6E653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低压交流配电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6AEEBDA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F9ABAA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低压交流配电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DF8465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512428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93E87A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低压配电系统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EE76904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EB4734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低压配电系统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BB746C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18468A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33D08E5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低压直流配电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78B38A6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308EAB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低压直流配电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821EB2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453372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539CAA9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动环监控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5209A22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EC5FFB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动环监控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CEEEE2A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1D1FAE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1AAA69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发电机组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AC71C6B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39A1BF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发电机组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A2FF6E5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15FB36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37608F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发电系统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243BD5C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BC4380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发电系统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1A65AED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</w:tr>
      <w:tr w14:paraId="0D2B92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1537A3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高压配电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A8540A3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50D9C2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高压配电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62D914A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24FE0F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B8E280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高压配电系统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7A3712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439F895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高压配电系统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F02442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2BCB59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1B3A73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高压直流电源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422D49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742054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高压直流电源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AD295D7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39EC0F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33F3CA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高压直流电源系统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C075A1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118FD4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高压直流电源系统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6B85D9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67C8CBC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02CB4C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高压直流配电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E20AF9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6FCA6D2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高压直流配电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59888E7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4BD9CB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D3D69A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合建IDC动环设备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80C0563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037844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合建IDC动环设备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CD96A8F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2F54CC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D6418F3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机房动环属性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41E0BD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FB9817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机房动环属性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AA96356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6151D1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33C30E1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机架网元功率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72C1E81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29AEA85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机架网元功率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C23B7D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569600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AE8E0F6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节能设备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30AFCE7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7952B53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节能设备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0ABB6F2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2C57B0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397B35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开关电源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DC7FC93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C3189C9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开关电源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37FE3ED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566EE4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B2D0AF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开关电源系统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A0961CB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4F982F5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开关电源系统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321E584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6A028E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731898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空调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2767A01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633506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空调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9A069AC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15522B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F1AF1BF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跨专业输出分路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7B9264B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4FEF97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跨专业输出分路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4B52B7C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5D327D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C581C30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位置点动环属性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B3E0407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52D48ED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位置点动环属性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553716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</w:p>
        </w:tc>
      </w:tr>
      <w:tr w14:paraId="33D546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4FD9044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蓄电池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E9481BB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241B4AE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蓄电池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DBD5792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20F8CF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7F0C592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仪器仪表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AD83A80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448E66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仪器仪表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BBC46E7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4C2113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44E9AC9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移动油机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694CE03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5B01D63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移动油机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0641FB3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354637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C02AB52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智能电表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D733390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78E2628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智能电表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35A9656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  <w:tr w14:paraId="16DFB6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1D9CBD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中央空调系统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B6EA80F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F32524A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中央空调系统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88BD10D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系统内设备编码</w:t>
            </w:r>
          </w:p>
        </w:tc>
      </w:tr>
      <w:tr w14:paraId="5D7342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6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F63008C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专业内输出分路</w:t>
            </w:r>
          </w:p>
        </w:tc>
        <w:tc>
          <w:tcPr>
            <w:tcW w:w="120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418C5A4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  <w:tc>
          <w:tcPr>
            <w:tcW w:w="129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562E2B2">
            <w:pPr>
              <w:widowControl/>
              <w:jc w:val="center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专业内输出分路</w:t>
            </w:r>
          </w:p>
        </w:tc>
        <w:tc>
          <w:tcPr>
            <w:tcW w:w="11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D9F9065">
            <w:pPr>
              <w:widowControl/>
              <w:jc w:val="left"/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  <w:szCs w:val="22"/>
              </w:rPr>
              <w:t>设备编码</w:t>
            </w:r>
          </w:p>
        </w:tc>
      </w:tr>
    </w:tbl>
    <w:p w14:paraId="29C4E0AB"/>
    <w:p w14:paraId="00EBCA87"/>
    <w:p w14:paraId="7AEA599D">
      <w:pPr>
        <w:rPr>
          <w:rFonts w:hint="eastAsia" w:ascii="仿宋" w:hAnsi="仿宋" w:eastAsia="仿宋"/>
          <w:bCs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13E40F4"/>
    <w:multiLevelType w:val="multilevel"/>
    <w:tmpl w:val="E13E40F4"/>
    <w:lvl w:ilvl="0" w:tentative="0">
      <w:start w:val="1"/>
      <w:numFmt w:val="decimal"/>
      <w:pStyle w:val="2"/>
      <w:suff w:val="space"/>
      <w:lvlText w:val="%1"/>
      <w:lvlJc w:val="left"/>
      <w:pPr>
        <w:ind w:left="431" w:hanging="431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431" w:hanging="431"/>
      </w:pPr>
      <w:rPr>
        <w:rFonts w:hint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431" w:hanging="431"/>
      </w:pPr>
      <w:rPr>
        <w:rFonts w:hint="default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431" w:hanging="431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431" w:hanging="431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431" w:hanging="43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431" w:hanging="431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431" w:hanging="431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431" w:hanging="431"/>
      </w:pPr>
      <w:rPr>
        <w:rFonts w:hint="default"/>
      </w:rPr>
    </w:lvl>
  </w:abstractNum>
  <w:abstractNum w:abstractNumId="1">
    <w:nsid w:val="40801ED5"/>
    <w:multiLevelType w:val="multilevel"/>
    <w:tmpl w:val="40801ED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5E9670FE"/>
    <w:multiLevelType w:val="multilevel"/>
    <w:tmpl w:val="5E9670FE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78121DF6"/>
    <w:multiLevelType w:val="multilevel"/>
    <w:tmpl w:val="78121DF6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323"/>
    <w:rsid w:val="00000C87"/>
    <w:rsid w:val="00015EEA"/>
    <w:rsid w:val="000578D8"/>
    <w:rsid w:val="000579D0"/>
    <w:rsid w:val="000644D9"/>
    <w:rsid w:val="00066E26"/>
    <w:rsid w:val="000725E1"/>
    <w:rsid w:val="00074F63"/>
    <w:rsid w:val="00076C62"/>
    <w:rsid w:val="00083627"/>
    <w:rsid w:val="00092331"/>
    <w:rsid w:val="000971B3"/>
    <w:rsid w:val="000A1C38"/>
    <w:rsid w:val="000A5B8C"/>
    <w:rsid w:val="000A7712"/>
    <w:rsid w:val="000B6397"/>
    <w:rsid w:val="000C53ED"/>
    <w:rsid w:val="000C6C68"/>
    <w:rsid w:val="000D227E"/>
    <w:rsid w:val="000F09F2"/>
    <w:rsid w:val="000F6BFD"/>
    <w:rsid w:val="000F7FC0"/>
    <w:rsid w:val="00121B61"/>
    <w:rsid w:val="0013194D"/>
    <w:rsid w:val="00140EBA"/>
    <w:rsid w:val="001415B9"/>
    <w:rsid w:val="00147162"/>
    <w:rsid w:val="00154F0F"/>
    <w:rsid w:val="00173E3D"/>
    <w:rsid w:val="001A1BD8"/>
    <w:rsid w:val="001C0BED"/>
    <w:rsid w:val="001D42EE"/>
    <w:rsid w:val="001D4EEE"/>
    <w:rsid w:val="001E59CA"/>
    <w:rsid w:val="001E7761"/>
    <w:rsid w:val="001F52CC"/>
    <w:rsid w:val="002002E1"/>
    <w:rsid w:val="00216221"/>
    <w:rsid w:val="00221F4A"/>
    <w:rsid w:val="00224C2A"/>
    <w:rsid w:val="00227B95"/>
    <w:rsid w:val="00231440"/>
    <w:rsid w:val="002403B1"/>
    <w:rsid w:val="00261582"/>
    <w:rsid w:val="00264C10"/>
    <w:rsid w:val="00273E3D"/>
    <w:rsid w:val="00275C8D"/>
    <w:rsid w:val="00287803"/>
    <w:rsid w:val="00292BFD"/>
    <w:rsid w:val="00292CEF"/>
    <w:rsid w:val="002A3580"/>
    <w:rsid w:val="002A7C25"/>
    <w:rsid w:val="002B4197"/>
    <w:rsid w:val="002B66CF"/>
    <w:rsid w:val="002B7304"/>
    <w:rsid w:val="002B769E"/>
    <w:rsid w:val="002C41F9"/>
    <w:rsid w:val="002C4B47"/>
    <w:rsid w:val="002C4E69"/>
    <w:rsid w:val="002E39CF"/>
    <w:rsid w:val="002E7601"/>
    <w:rsid w:val="002F7E46"/>
    <w:rsid w:val="00322D2D"/>
    <w:rsid w:val="003447FC"/>
    <w:rsid w:val="003453E8"/>
    <w:rsid w:val="00350D09"/>
    <w:rsid w:val="0035504C"/>
    <w:rsid w:val="00355FF1"/>
    <w:rsid w:val="003570CA"/>
    <w:rsid w:val="00360871"/>
    <w:rsid w:val="0036209A"/>
    <w:rsid w:val="00380182"/>
    <w:rsid w:val="003A6733"/>
    <w:rsid w:val="003C1BD2"/>
    <w:rsid w:val="003C6107"/>
    <w:rsid w:val="003C6954"/>
    <w:rsid w:val="003D5015"/>
    <w:rsid w:val="003F1A4B"/>
    <w:rsid w:val="003F40B3"/>
    <w:rsid w:val="00402CB6"/>
    <w:rsid w:val="00405421"/>
    <w:rsid w:val="00416DBA"/>
    <w:rsid w:val="00425013"/>
    <w:rsid w:val="00425BE4"/>
    <w:rsid w:val="004372D5"/>
    <w:rsid w:val="00440FAA"/>
    <w:rsid w:val="00450B27"/>
    <w:rsid w:val="0045274A"/>
    <w:rsid w:val="004561DB"/>
    <w:rsid w:val="00460AB6"/>
    <w:rsid w:val="00472F96"/>
    <w:rsid w:val="00473FF8"/>
    <w:rsid w:val="00475D34"/>
    <w:rsid w:val="00481D09"/>
    <w:rsid w:val="00485407"/>
    <w:rsid w:val="0049017E"/>
    <w:rsid w:val="0049370E"/>
    <w:rsid w:val="004A3A61"/>
    <w:rsid w:val="004A3BE3"/>
    <w:rsid w:val="004B6C4A"/>
    <w:rsid w:val="004C7666"/>
    <w:rsid w:val="004E5B9F"/>
    <w:rsid w:val="004F6557"/>
    <w:rsid w:val="00522057"/>
    <w:rsid w:val="00523285"/>
    <w:rsid w:val="00523783"/>
    <w:rsid w:val="005243D6"/>
    <w:rsid w:val="00525E5D"/>
    <w:rsid w:val="00527DE1"/>
    <w:rsid w:val="0056029B"/>
    <w:rsid w:val="00562157"/>
    <w:rsid w:val="00563BFB"/>
    <w:rsid w:val="00572776"/>
    <w:rsid w:val="005A59EB"/>
    <w:rsid w:val="005B1080"/>
    <w:rsid w:val="005C53AB"/>
    <w:rsid w:val="005C7FB1"/>
    <w:rsid w:val="005D6666"/>
    <w:rsid w:val="005E02F2"/>
    <w:rsid w:val="005E5D5C"/>
    <w:rsid w:val="005F588B"/>
    <w:rsid w:val="00600E05"/>
    <w:rsid w:val="006031E0"/>
    <w:rsid w:val="00614BF0"/>
    <w:rsid w:val="00622524"/>
    <w:rsid w:val="00623891"/>
    <w:rsid w:val="00630607"/>
    <w:rsid w:val="0063477E"/>
    <w:rsid w:val="00641CA2"/>
    <w:rsid w:val="00651AFB"/>
    <w:rsid w:val="00655D42"/>
    <w:rsid w:val="0065736D"/>
    <w:rsid w:val="0068155F"/>
    <w:rsid w:val="00686DF9"/>
    <w:rsid w:val="006C513F"/>
    <w:rsid w:val="006E3650"/>
    <w:rsid w:val="006E643D"/>
    <w:rsid w:val="00701C17"/>
    <w:rsid w:val="00710EE3"/>
    <w:rsid w:val="007260CA"/>
    <w:rsid w:val="00754A75"/>
    <w:rsid w:val="00774537"/>
    <w:rsid w:val="00777FF7"/>
    <w:rsid w:val="00782395"/>
    <w:rsid w:val="00793391"/>
    <w:rsid w:val="00795C63"/>
    <w:rsid w:val="007A3960"/>
    <w:rsid w:val="007D5103"/>
    <w:rsid w:val="007E0F09"/>
    <w:rsid w:val="007E323A"/>
    <w:rsid w:val="007E4D29"/>
    <w:rsid w:val="0080441D"/>
    <w:rsid w:val="00812EED"/>
    <w:rsid w:val="00813862"/>
    <w:rsid w:val="00821589"/>
    <w:rsid w:val="008273F1"/>
    <w:rsid w:val="00830E7C"/>
    <w:rsid w:val="0083696D"/>
    <w:rsid w:val="00854E93"/>
    <w:rsid w:val="00862304"/>
    <w:rsid w:val="00865B0D"/>
    <w:rsid w:val="0086629F"/>
    <w:rsid w:val="008778B6"/>
    <w:rsid w:val="008839DC"/>
    <w:rsid w:val="0088495E"/>
    <w:rsid w:val="00897C4E"/>
    <w:rsid w:val="00897D86"/>
    <w:rsid w:val="008A73B6"/>
    <w:rsid w:val="008B4F39"/>
    <w:rsid w:val="008B55ED"/>
    <w:rsid w:val="008C3F3A"/>
    <w:rsid w:val="008C50F2"/>
    <w:rsid w:val="008C74A5"/>
    <w:rsid w:val="008D4CE4"/>
    <w:rsid w:val="009068E2"/>
    <w:rsid w:val="0091721C"/>
    <w:rsid w:val="00931319"/>
    <w:rsid w:val="009318CD"/>
    <w:rsid w:val="00933BC2"/>
    <w:rsid w:val="009754B4"/>
    <w:rsid w:val="0097622D"/>
    <w:rsid w:val="00984FBA"/>
    <w:rsid w:val="0099285A"/>
    <w:rsid w:val="009A36F4"/>
    <w:rsid w:val="009C02D9"/>
    <w:rsid w:val="009C559B"/>
    <w:rsid w:val="009D1107"/>
    <w:rsid w:val="009E4321"/>
    <w:rsid w:val="009F060D"/>
    <w:rsid w:val="00A34D65"/>
    <w:rsid w:val="00A4332B"/>
    <w:rsid w:val="00A46662"/>
    <w:rsid w:val="00A647AB"/>
    <w:rsid w:val="00A73239"/>
    <w:rsid w:val="00A77856"/>
    <w:rsid w:val="00A86DD8"/>
    <w:rsid w:val="00AA13B7"/>
    <w:rsid w:val="00AA2D2A"/>
    <w:rsid w:val="00AA5E83"/>
    <w:rsid w:val="00AB5744"/>
    <w:rsid w:val="00AB72E8"/>
    <w:rsid w:val="00AC049B"/>
    <w:rsid w:val="00AC506F"/>
    <w:rsid w:val="00AC7D27"/>
    <w:rsid w:val="00AC7FB6"/>
    <w:rsid w:val="00AD5AF0"/>
    <w:rsid w:val="00AD5C90"/>
    <w:rsid w:val="00AF5EE3"/>
    <w:rsid w:val="00B04798"/>
    <w:rsid w:val="00B0529A"/>
    <w:rsid w:val="00B068E8"/>
    <w:rsid w:val="00B07501"/>
    <w:rsid w:val="00B079D7"/>
    <w:rsid w:val="00B1530C"/>
    <w:rsid w:val="00B17C3B"/>
    <w:rsid w:val="00B21D0E"/>
    <w:rsid w:val="00B32348"/>
    <w:rsid w:val="00B41FE4"/>
    <w:rsid w:val="00B45771"/>
    <w:rsid w:val="00B505D2"/>
    <w:rsid w:val="00B524E4"/>
    <w:rsid w:val="00B558F9"/>
    <w:rsid w:val="00B6558B"/>
    <w:rsid w:val="00B750C0"/>
    <w:rsid w:val="00B870E6"/>
    <w:rsid w:val="00B932F7"/>
    <w:rsid w:val="00BA5238"/>
    <w:rsid w:val="00BC6C40"/>
    <w:rsid w:val="00BD196E"/>
    <w:rsid w:val="00BD401E"/>
    <w:rsid w:val="00BE09BD"/>
    <w:rsid w:val="00BF609E"/>
    <w:rsid w:val="00BF6323"/>
    <w:rsid w:val="00C04A64"/>
    <w:rsid w:val="00C14A92"/>
    <w:rsid w:val="00C16FF1"/>
    <w:rsid w:val="00C20285"/>
    <w:rsid w:val="00C3268E"/>
    <w:rsid w:val="00C46DDF"/>
    <w:rsid w:val="00C52E7D"/>
    <w:rsid w:val="00C56523"/>
    <w:rsid w:val="00C8157A"/>
    <w:rsid w:val="00CB5705"/>
    <w:rsid w:val="00CE016E"/>
    <w:rsid w:val="00CE2DDD"/>
    <w:rsid w:val="00CE2E9D"/>
    <w:rsid w:val="00CF6385"/>
    <w:rsid w:val="00D07058"/>
    <w:rsid w:val="00D1020D"/>
    <w:rsid w:val="00D1021B"/>
    <w:rsid w:val="00D119DB"/>
    <w:rsid w:val="00D11F6F"/>
    <w:rsid w:val="00D151D4"/>
    <w:rsid w:val="00D15DCF"/>
    <w:rsid w:val="00D20178"/>
    <w:rsid w:val="00D33282"/>
    <w:rsid w:val="00D43A4E"/>
    <w:rsid w:val="00D63D9A"/>
    <w:rsid w:val="00D734E3"/>
    <w:rsid w:val="00D75866"/>
    <w:rsid w:val="00D77106"/>
    <w:rsid w:val="00D8616D"/>
    <w:rsid w:val="00D95A5D"/>
    <w:rsid w:val="00D97828"/>
    <w:rsid w:val="00DA3924"/>
    <w:rsid w:val="00DA60AF"/>
    <w:rsid w:val="00DC53BD"/>
    <w:rsid w:val="00DD7041"/>
    <w:rsid w:val="00DF34C1"/>
    <w:rsid w:val="00E127DB"/>
    <w:rsid w:val="00E16CE7"/>
    <w:rsid w:val="00E42596"/>
    <w:rsid w:val="00E44605"/>
    <w:rsid w:val="00E45BFB"/>
    <w:rsid w:val="00E46643"/>
    <w:rsid w:val="00E63944"/>
    <w:rsid w:val="00E746F9"/>
    <w:rsid w:val="00E77C71"/>
    <w:rsid w:val="00E846A4"/>
    <w:rsid w:val="00EA2C32"/>
    <w:rsid w:val="00EB129F"/>
    <w:rsid w:val="00EB43DB"/>
    <w:rsid w:val="00EB5258"/>
    <w:rsid w:val="00EC2A93"/>
    <w:rsid w:val="00ED3385"/>
    <w:rsid w:val="00ED4028"/>
    <w:rsid w:val="00EE4515"/>
    <w:rsid w:val="00EF3398"/>
    <w:rsid w:val="00EF3B5B"/>
    <w:rsid w:val="00F03E5E"/>
    <w:rsid w:val="00F05AA6"/>
    <w:rsid w:val="00F06566"/>
    <w:rsid w:val="00F22A1B"/>
    <w:rsid w:val="00F32EC4"/>
    <w:rsid w:val="00F40F7A"/>
    <w:rsid w:val="00F71D48"/>
    <w:rsid w:val="00F80167"/>
    <w:rsid w:val="00FA3974"/>
    <w:rsid w:val="00FA3DF2"/>
    <w:rsid w:val="00FA68BE"/>
    <w:rsid w:val="00FB4CF3"/>
    <w:rsid w:val="00FC486F"/>
    <w:rsid w:val="00FD18F2"/>
    <w:rsid w:val="00FD64BE"/>
    <w:rsid w:val="00FE1C92"/>
    <w:rsid w:val="00FE62C3"/>
    <w:rsid w:val="00FE73F7"/>
    <w:rsid w:val="00FF3214"/>
    <w:rsid w:val="00FF69B0"/>
    <w:rsid w:val="24210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ourier New" w:hAnsi="Courier New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numPr>
        <w:ilvl w:val="0"/>
        <w:numId w:val="1"/>
      </w:numPr>
      <w:spacing w:before="50" w:beforeLines="50" w:after="50" w:afterLines="50"/>
      <w:outlineLvl w:val="0"/>
    </w:pPr>
    <w:rPr>
      <w:rFonts w:eastAsia="黑体"/>
      <w:bCs/>
      <w:kern w:val="44"/>
      <w:sz w:val="36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numPr>
        <w:ilvl w:val="1"/>
        <w:numId w:val="1"/>
      </w:numPr>
      <w:spacing w:before="30" w:beforeLines="30" w:after="30" w:afterLines="30"/>
      <w:outlineLvl w:val="1"/>
    </w:pPr>
    <w:rPr>
      <w:rFonts w:eastAsia="黑体" w:cstheme="majorBidi"/>
      <w:b/>
      <w:bCs/>
      <w:sz w:val="30"/>
      <w:szCs w:val="32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numPr>
        <w:ilvl w:val="2"/>
        <w:numId w:val="1"/>
      </w:numPr>
      <w:spacing w:before="20" w:beforeLines="20" w:after="20" w:afterLines="20"/>
      <w:outlineLvl w:val="2"/>
    </w:pPr>
    <w:rPr>
      <w:rFonts w:eastAsiaTheme="majorEastAsia"/>
      <w:b/>
      <w:bCs/>
      <w:sz w:val="28"/>
      <w:szCs w:val="32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numPr>
        <w:ilvl w:val="3"/>
        <w:numId w:val="1"/>
      </w:numPr>
      <w:spacing w:before="20" w:beforeLines="20" w:after="20" w:afterLines="20"/>
      <w:outlineLvl w:val="3"/>
    </w:pPr>
    <w:rPr>
      <w:rFonts w:eastAsia="宋体"/>
      <w:b/>
      <w:sz w:val="24"/>
    </w:rPr>
  </w:style>
  <w:style w:type="paragraph" w:styleId="6">
    <w:name w:val="heading 5"/>
    <w:basedOn w:val="1"/>
    <w:next w:val="1"/>
    <w:link w:val="26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27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28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link w:val="29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link w:val="30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12">
    <w:name w:val="annotation text"/>
    <w:basedOn w:val="1"/>
    <w:link w:val="35"/>
    <w:qFormat/>
    <w:uiPriority w:val="0"/>
    <w:pPr>
      <w:jc w:val="left"/>
    </w:pPr>
    <w:rPr>
      <w:rFonts w:ascii="Times New Roman" w:hAnsi="Times New Roman" w:eastAsia="宋体"/>
      <w:szCs w:val="20"/>
    </w:rPr>
  </w:style>
  <w:style w:type="paragraph" w:styleId="13">
    <w:name w:val="toc 3"/>
    <w:basedOn w:val="1"/>
    <w:next w:val="1"/>
    <w:autoRedefine/>
    <w:unhideWhenUsed/>
    <w:qFormat/>
    <w:uiPriority w:val="39"/>
    <w:pPr>
      <w:ind w:left="840" w:leftChars="400"/>
    </w:pPr>
  </w:style>
  <w:style w:type="paragraph" w:styleId="14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autoRedefine/>
    <w:unhideWhenUsed/>
    <w:qFormat/>
    <w:uiPriority w:val="39"/>
  </w:style>
  <w:style w:type="paragraph" w:styleId="17">
    <w:name w:val="toc 2"/>
    <w:basedOn w:val="1"/>
    <w:next w:val="1"/>
    <w:autoRedefine/>
    <w:unhideWhenUsed/>
    <w:qFormat/>
    <w:uiPriority w:val="39"/>
    <w:pPr>
      <w:ind w:left="420" w:leftChars="200"/>
    </w:pPr>
  </w:style>
  <w:style w:type="table" w:styleId="19">
    <w:name w:val="Table Grid"/>
    <w:basedOn w:val="18"/>
    <w:qFormat/>
    <w:uiPriority w:val="59"/>
    <w:pPr>
      <w:widowControl w:val="0"/>
      <w:jc w:val="both"/>
    </w:pPr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21">
    <w:name w:val="Hyperlink"/>
    <w:basedOn w:val="2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标题 1 字符"/>
    <w:basedOn w:val="20"/>
    <w:link w:val="2"/>
    <w:uiPriority w:val="9"/>
    <w:rPr>
      <w:rFonts w:ascii="Courier New" w:hAnsi="Courier New" w:eastAsia="黑体"/>
      <w:bCs/>
      <w:kern w:val="44"/>
      <w:sz w:val="36"/>
      <w:szCs w:val="44"/>
    </w:rPr>
  </w:style>
  <w:style w:type="character" w:customStyle="1" w:styleId="23">
    <w:name w:val="标题 2 字符"/>
    <w:basedOn w:val="20"/>
    <w:link w:val="3"/>
    <w:qFormat/>
    <w:uiPriority w:val="9"/>
    <w:rPr>
      <w:rFonts w:ascii="Courier New" w:hAnsi="Courier New" w:eastAsia="黑体" w:cstheme="majorBidi"/>
      <w:b/>
      <w:bCs/>
      <w:sz w:val="30"/>
      <w:szCs w:val="32"/>
    </w:rPr>
  </w:style>
  <w:style w:type="character" w:customStyle="1" w:styleId="24">
    <w:name w:val="标题 3 字符"/>
    <w:basedOn w:val="20"/>
    <w:link w:val="4"/>
    <w:uiPriority w:val="9"/>
    <w:rPr>
      <w:rFonts w:ascii="Courier New" w:hAnsi="Courier New" w:eastAsiaTheme="majorEastAsia"/>
      <w:b/>
      <w:bCs/>
      <w:sz w:val="28"/>
      <w:szCs w:val="32"/>
    </w:rPr>
  </w:style>
  <w:style w:type="character" w:customStyle="1" w:styleId="25">
    <w:name w:val="标题 4 字符"/>
    <w:basedOn w:val="20"/>
    <w:link w:val="5"/>
    <w:qFormat/>
    <w:uiPriority w:val="0"/>
    <w:rPr>
      <w:rFonts w:ascii="Courier New" w:hAnsi="Courier New" w:eastAsia="宋体"/>
      <w:b/>
      <w:sz w:val="24"/>
      <w:szCs w:val="24"/>
    </w:rPr>
  </w:style>
  <w:style w:type="character" w:customStyle="1" w:styleId="26">
    <w:name w:val="标题 5 字符"/>
    <w:basedOn w:val="20"/>
    <w:link w:val="6"/>
    <w:uiPriority w:val="0"/>
    <w:rPr>
      <w:rFonts w:ascii="Courier New" w:hAnsi="Courier New"/>
      <w:b/>
      <w:sz w:val="28"/>
      <w:szCs w:val="24"/>
    </w:rPr>
  </w:style>
  <w:style w:type="character" w:customStyle="1" w:styleId="27">
    <w:name w:val="标题 6 字符"/>
    <w:basedOn w:val="20"/>
    <w:link w:val="7"/>
    <w:qFormat/>
    <w:uiPriority w:val="0"/>
    <w:rPr>
      <w:rFonts w:ascii="Arial" w:hAnsi="Arial" w:eastAsia="黑体"/>
      <w:b/>
      <w:sz w:val="24"/>
      <w:szCs w:val="24"/>
    </w:rPr>
  </w:style>
  <w:style w:type="character" w:customStyle="1" w:styleId="28">
    <w:name w:val="标题 7 字符"/>
    <w:basedOn w:val="20"/>
    <w:link w:val="8"/>
    <w:semiHidden/>
    <w:qFormat/>
    <w:uiPriority w:val="0"/>
    <w:rPr>
      <w:rFonts w:ascii="Courier New" w:hAnsi="Courier New"/>
      <w:b/>
      <w:sz w:val="24"/>
      <w:szCs w:val="24"/>
    </w:rPr>
  </w:style>
  <w:style w:type="character" w:customStyle="1" w:styleId="29">
    <w:name w:val="标题 8 字符"/>
    <w:basedOn w:val="20"/>
    <w:link w:val="9"/>
    <w:semiHidden/>
    <w:qFormat/>
    <w:uiPriority w:val="0"/>
    <w:rPr>
      <w:rFonts w:ascii="Arial" w:hAnsi="Arial" w:eastAsia="黑体"/>
      <w:sz w:val="24"/>
      <w:szCs w:val="24"/>
    </w:rPr>
  </w:style>
  <w:style w:type="character" w:customStyle="1" w:styleId="30">
    <w:name w:val="标题 9 字符"/>
    <w:basedOn w:val="20"/>
    <w:link w:val="10"/>
    <w:semiHidden/>
    <w:uiPriority w:val="0"/>
    <w:rPr>
      <w:rFonts w:ascii="Arial" w:hAnsi="Arial" w:eastAsia="黑体"/>
      <w:szCs w:val="24"/>
    </w:rPr>
  </w:style>
  <w:style w:type="paragraph" w:customStyle="1" w:styleId="31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beforeLines="0" w:after="0" w:afterLines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F5597" w:themeColor="accent1" w:themeShade="BF"/>
      <w:kern w:val="0"/>
      <w:sz w:val="32"/>
      <w:szCs w:val="32"/>
    </w:rPr>
  </w:style>
  <w:style w:type="character" w:customStyle="1" w:styleId="32">
    <w:name w:val="页眉 字符"/>
    <w:basedOn w:val="20"/>
    <w:link w:val="15"/>
    <w:qFormat/>
    <w:uiPriority w:val="99"/>
    <w:rPr>
      <w:rFonts w:ascii="Courier New" w:hAnsi="Courier New"/>
      <w:sz w:val="18"/>
      <w:szCs w:val="18"/>
    </w:rPr>
  </w:style>
  <w:style w:type="character" w:customStyle="1" w:styleId="33">
    <w:name w:val="页脚 字符"/>
    <w:basedOn w:val="20"/>
    <w:link w:val="14"/>
    <w:qFormat/>
    <w:uiPriority w:val="99"/>
    <w:rPr>
      <w:rFonts w:ascii="Courier New" w:hAnsi="Courier New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character" w:customStyle="1" w:styleId="35">
    <w:name w:val="批注文字 字符"/>
    <w:basedOn w:val="20"/>
    <w:link w:val="12"/>
    <w:qFormat/>
    <w:uiPriority w:val="0"/>
    <w:rPr>
      <w:rFonts w:ascii="Times New Roman" w:hAnsi="Times New Roman" w:eastAsia="宋体"/>
      <w:szCs w:val="20"/>
    </w:rPr>
  </w:style>
  <w:style w:type="character" w:customStyle="1" w:styleId="36">
    <w:name w:val="font11"/>
    <w:basedOn w:val="20"/>
    <w:qFormat/>
    <w:uiPriority w:val="0"/>
    <w:rPr>
      <w:rFonts w:hint="eastAsia" w:ascii="宋体" w:hAnsi="宋体" w:eastAsia="宋体"/>
      <w:color w:val="FF0000"/>
      <w:sz w:val="22"/>
      <w:szCs w:val="22"/>
      <w:u w:val="none"/>
    </w:rPr>
  </w:style>
  <w:style w:type="character" w:customStyle="1" w:styleId="37">
    <w:name w:val="font01"/>
    <w:basedOn w:val="20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character" w:customStyle="1" w:styleId="38">
    <w:name w:val="font21"/>
    <w:basedOn w:val="20"/>
    <w:qFormat/>
    <w:uiPriority w:val="0"/>
    <w:rPr>
      <w:rFonts w:hint="eastAsia" w:ascii="宋体" w:hAnsi="宋体" w:eastAsia="宋体"/>
      <w:color w:val="000000"/>
      <w:sz w:val="22"/>
      <w:szCs w:val="22"/>
      <w:u w:val="none"/>
    </w:rPr>
  </w:style>
  <w:style w:type="character" w:customStyle="1" w:styleId="39">
    <w:name w:val="mail_session_title_main"/>
    <w:basedOn w:val="20"/>
    <w:qFormat/>
    <w:uiPriority w:val="0"/>
  </w:style>
  <w:style w:type="character" w:customStyle="1" w:styleId="40">
    <w:name w:val="apple-converted-space"/>
    <w:basedOn w:val="20"/>
    <w:qFormat/>
    <w:locked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3.emf"/><Relationship Id="rId7" Type="http://schemas.openxmlformats.org/officeDocument/2006/relationships/package" Target="embeddings/Document2.docx"/><Relationship Id="rId6" Type="http://schemas.openxmlformats.org/officeDocument/2006/relationships/image" Target="media/image2.emf"/><Relationship Id="rId5" Type="http://schemas.openxmlformats.org/officeDocument/2006/relationships/package" Target="embeddings/Document1.docx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numbering" Target="numbering.xml"/><Relationship Id="rId17" Type="http://schemas.openxmlformats.org/officeDocument/2006/relationships/image" Target="media/image10.png"/><Relationship Id="rId16" Type="http://schemas.openxmlformats.org/officeDocument/2006/relationships/image" Target="media/image9.emf"/><Relationship Id="rId15" Type="http://schemas.openxmlformats.org/officeDocument/2006/relationships/package" Target="embeddings/Workbook1.xlsx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076AA4-103A-4A4C-974F-BD836D79A9D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1005</Words>
  <Characters>1371</Characters>
  <Lines>339</Lines>
  <Paragraphs>437</Paragraphs>
  <TotalTime>115</TotalTime>
  <ScaleCrop>false</ScaleCrop>
  <LinksUpToDate>false</LinksUpToDate>
  <CharactersWithSpaces>1397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2025-07-09T02:26:00Z</dcterms:created>
  <dc:creator>春祥 叶</dc:creator>
  <cp:lastModifiedBy>Super brain</cp:lastModifiedBy>
  <dcterms:modified xsi:type="dcterms:W3CDTF">2025-08-25T08:57:25Z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eyJoZGlkIjoiOThhMGNlYjM2NDI3M2Y3ZjdjNmFiMTAwZmE0NDcwMTQiLCJ1c2VySWQiOiI0MTc1NDk1OTgifQ==</vt:lpwstr>
  </property>
  <property fmtid="{D5CDD505-2E9C-101B-9397-08002B2CF9AE}" pid="3" name="KSOProductBuildVer">
    <vt:lpwstr>2052-12.1.0.21915</vt:lpwstr>
  </property>
  <property fmtid="{D5CDD505-2E9C-101B-9397-08002B2CF9AE}" pid="4" name="ICV">
    <vt:lpwstr>664772AC58A64DF7886FCEC43CDA273B_13</vt:lpwstr>
  </property>
</Properties>
</file>